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88AC" w14:textId="77777777" w:rsidR="002F5CF5" w:rsidRDefault="002F5CF5" w:rsidP="0091173C">
      <w:pPr>
        <w:spacing w:after="0"/>
        <w:jc w:val="center"/>
        <w:rPr>
          <w:rFonts w:ascii="Times New Roman" w:hAnsi="Times New Roman" w:cs="Times New Roman"/>
          <w:sz w:val="28"/>
          <w:szCs w:val="28"/>
        </w:rPr>
      </w:pPr>
      <w:r>
        <w:rPr>
          <w:rFonts w:ascii="Times New Roman" w:hAnsi="Times New Roman" w:cs="Times New Roman"/>
          <w:sz w:val="28"/>
          <w:szCs w:val="28"/>
        </w:rPr>
        <w:t xml:space="preserve">ПАМЯТКА </w:t>
      </w:r>
    </w:p>
    <w:p w14:paraId="4EC9F556" w14:textId="0CE9A7BC" w:rsidR="002F5CF5" w:rsidRDefault="002F5CF5" w:rsidP="0091173C">
      <w:pPr>
        <w:spacing w:after="0"/>
        <w:jc w:val="center"/>
        <w:rPr>
          <w:rFonts w:ascii="Times New Roman" w:hAnsi="Times New Roman" w:cs="Times New Roman"/>
          <w:sz w:val="28"/>
          <w:szCs w:val="28"/>
        </w:rPr>
      </w:pPr>
      <w:r>
        <w:rPr>
          <w:rFonts w:ascii="Times New Roman" w:hAnsi="Times New Roman" w:cs="Times New Roman"/>
          <w:sz w:val="28"/>
          <w:szCs w:val="28"/>
        </w:rPr>
        <w:t>по научной публикации</w:t>
      </w:r>
    </w:p>
    <w:p w14:paraId="183A6DC0" w14:textId="77777777" w:rsidR="005D0638" w:rsidRDefault="002F5CF5" w:rsidP="0091173C">
      <w:pPr>
        <w:spacing w:after="0"/>
        <w:jc w:val="center"/>
        <w:rPr>
          <w:rFonts w:ascii="Times New Roman" w:hAnsi="Times New Roman" w:cs="Times New Roman"/>
          <w:sz w:val="28"/>
          <w:szCs w:val="28"/>
        </w:rPr>
      </w:pPr>
      <w:r>
        <w:rPr>
          <w:rFonts w:ascii="Times New Roman" w:hAnsi="Times New Roman" w:cs="Times New Roman"/>
          <w:sz w:val="28"/>
          <w:szCs w:val="28"/>
        </w:rPr>
        <w:t xml:space="preserve">для студентов </w:t>
      </w:r>
      <w:r w:rsidRPr="00817D6A">
        <w:rPr>
          <w:rFonts w:ascii="Times New Roman" w:hAnsi="Times New Roman" w:cs="Times New Roman"/>
          <w:sz w:val="28"/>
          <w:szCs w:val="28"/>
        </w:rPr>
        <w:t>направлени</w:t>
      </w:r>
      <w:r w:rsidR="005D0638">
        <w:rPr>
          <w:rFonts w:ascii="Times New Roman" w:hAnsi="Times New Roman" w:cs="Times New Roman"/>
          <w:sz w:val="28"/>
          <w:szCs w:val="28"/>
        </w:rPr>
        <w:t>й</w:t>
      </w:r>
      <w:r w:rsidRPr="00817D6A">
        <w:rPr>
          <w:rFonts w:ascii="Times New Roman" w:hAnsi="Times New Roman" w:cs="Times New Roman"/>
          <w:sz w:val="28"/>
          <w:szCs w:val="28"/>
        </w:rPr>
        <w:t xml:space="preserve"> подготовки</w:t>
      </w:r>
    </w:p>
    <w:p w14:paraId="000CA8EC" w14:textId="3389B3C8" w:rsidR="002F5CF5" w:rsidRPr="005D0638" w:rsidRDefault="005D0638" w:rsidP="0091173C">
      <w:pPr>
        <w:spacing w:after="0"/>
        <w:jc w:val="center"/>
        <w:rPr>
          <w:rFonts w:ascii="Times New Roman" w:hAnsi="Times New Roman" w:cs="Times New Roman"/>
          <w:b/>
          <w:sz w:val="28"/>
          <w:szCs w:val="28"/>
        </w:rPr>
      </w:pPr>
      <w:r w:rsidRPr="005D0638">
        <w:rPr>
          <w:rFonts w:ascii="Times New Roman" w:hAnsi="Times New Roman" w:cs="Times New Roman"/>
          <w:b/>
          <w:sz w:val="28"/>
          <w:szCs w:val="28"/>
        </w:rPr>
        <w:t xml:space="preserve">38.04.02 Менеджмент и 40.04.01 Юриспруденция </w:t>
      </w:r>
    </w:p>
    <w:p w14:paraId="05E18934" w14:textId="77777777" w:rsidR="002F5CF5" w:rsidRPr="005D0638" w:rsidRDefault="002F5CF5" w:rsidP="00817D6A">
      <w:pPr>
        <w:spacing w:after="0"/>
        <w:ind w:firstLine="567"/>
        <w:jc w:val="both"/>
        <w:rPr>
          <w:rFonts w:ascii="Times New Roman" w:hAnsi="Times New Roman" w:cs="Times New Roman"/>
          <w:sz w:val="28"/>
          <w:szCs w:val="28"/>
        </w:rPr>
      </w:pPr>
    </w:p>
    <w:p w14:paraId="1B86F5DB" w14:textId="7EF1CDF8" w:rsidR="0068551F" w:rsidRPr="005D0638" w:rsidRDefault="00035355" w:rsidP="00817D6A">
      <w:pPr>
        <w:spacing w:after="0"/>
        <w:ind w:firstLine="567"/>
        <w:jc w:val="both"/>
        <w:rPr>
          <w:rFonts w:ascii="Times New Roman" w:hAnsi="Times New Roman" w:cs="Times New Roman"/>
          <w:sz w:val="28"/>
          <w:szCs w:val="28"/>
          <w:shd w:val="clear" w:color="auto" w:fill="FFFFFF"/>
        </w:rPr>
      </w:pPr>
      <w:r w:rsidRPr="005D0638">
        <w:rPr>
          <w:rFonts w:ascii="Times New Roman" w:hAnsi="Times New Roman" w:cs="Times New Roman"/>
          <w:sz w:val="28"/>
          <w:szCs w:val="28"/>
        </w:rPr>
        <w:t>Студентам</w:t>
      </w:r>
      <w:r w:rsidR="005D0638" w:rsidRPr="005D0638">
        <w:rPr>
          <w:rFonts w:ascii="Times New Roman" w:hAnsi="Times New Roman" w:cs="Times New Roman"/>
          <w:sz w:val="28"/>
          <w:szCs w:val="28"/>
        </w:rPr>
        <w:t>, обучающимся по направлениям</w:t>
      </w:r>
      <w:r w:rsidR="00817D6A" w:rsidRPr="005D0638">
        <w:rPr>
          <w:rFonts w:ascii="Times New Roman" w:hAnsi="Times New Roman" w:cs="Times New Roman"/>
          <w:sz w:val="28"/>
          <w:szCs w:val="28"/>
        </w:rPr>
        <w:t xml:space="preserve"> подготовки </w:t>
      </w:r>
      <w:r w:rsidR="005D0638" w:rsidRPr="005D0638">
        <w:rPr>
          <w:rFonts w:ascii="Times New Roman" w:hAnsi="Times New Roman" w:cs="Times New Roman"/>
          <w:sz w:val="28"/>
          <w:szCs w:val="28"/>
        </w:rPr>
        <w:t xml:space="preserve">38.04.02 Менеджмент и </w:t>
      </w:r>
      <w:r w:rsidR="005D0638">
        <w:rPr>
          <w:rFonts w:ascii="Times New Roman" w:hAnsi="Times New Roman" w:cs="Times New Roman"/>
          <w:sz w:val="28"/>
          <w:szCs w:val="28"/>
        </w:rPr>
        <w:t>40.04.01 Юриспруденция (магистратура)</w:t>
      </w:r>
      <w:r w:rsidR="002F5CF5" w:rsidRPr="005D0638">
        <w:rPr>
          <w:rFonts w:ascii="Times New Roman" w:hAnsi="Times New Roman" w:cs="Times New Roman"/>
          <w:sz w:val="28"/>
          <w:szCs w:val="28"/>
        </w:rPr>
        <w:t xml:space="preserve">, </w:t>
      </w:r>
      <w:r w:rsidR="0091173C" w:rsidRPr="005D0638">
        <w:rPr>
          <w:rFonts w:ascii="Times New Roman" w:hAnsi="Times New Roman" w:cs="Times New Roman"/>
          <w:sz w:val="28"/>
          <w:szCs w:val="28"/>
        </w:rPr>
        <w:t>необходимо осуществлять</w:t>
      </w:r>
      <w:r w:rsidR="00DE2E6A" w:rsidRPr="005D0638">
        <w:rPr>
          <w:rFonts w:ascii="Times New Roman" w:hAnsi="Times New Roman" w:cs="Times New Roman"/>
          <w:sz w:val="28"/>
          <w:szCs w:val="28"/>
        </w:rPr>
        <w:t xml:space="preserve"> </w:t>
      </w:r>
      <w:r w:rsidR="00DE2E6A" w:rsidRPr="005D0638">
        <w:rPr>
          <w:rFonts w:ascii="Times New Roman" w:hAnsi="Times New Roman" w:cs="Times New Roman"/>
          <w:sz w:val="28"/>
          <w:szCs w:val="28"/>
          <w:shd w:val="clear" w:color="auto" w:fill="FFFFFF"/>
        </w:rPr>
        <w:t xml:space="preserve">апробацию результатов научных исследований. </w:t>
      </w:r>
    </w:p>
    <w:p w14:paraId="1BBEDD17" w14:textId="57350052" w:rsidR="00DE2E6A" w:rsidRPr="005D0638" w:rsidRDefault="00DE2E6A" w:rsidP="00DE2E6A">
      <w:pPr>
        <w:spacing w:after="0"/>
        <w:ind w:firstLine="567"/>
        <w:jc w:val="both"/>
        <w:rPr>
          <w:rFonts w:ascii="Times New Roman" w:hAnsi="Times New Roman" w:cs="Times New Roman"/>
          <w:sz w:val="28"/>
          <w:szCs w:val="28"/>
          <w:shd w:val="clear" w:color="auto" w:fill="FFFFFF"/>
        </w:rPr>
      </w:pPr>
      <w:r w:rsidRPr="005D0638">
        <w:rPr>
          <w:rFonts w:ascii="Times New Roman" w:hAnsi="Times New Roman" w:cs="Times New Roman"/>
          <w:sz w:val="28"/>
          <w:szCs w:val="28"/>
          <w:shd w:val="clear" w:color="auto" w:fill="FFFFFF"/>
        </w:rPr>
        <w:t>Одной из самых эффективных форм апробаци</w:t>
      </w:r>
      <w:r w:rsidR="00EC3DF9" w:rsidRPr="005D0638">
        <w:rPr>
          <w:rFonts w:ascii="Times New Roman" w:hAnsi="Times New Roman" w:cs="Times New Roman"/>
          <w:sz w:val="28"/>
          <w:szCs w:val="28"/>
          <w:shd w:val="clear" w:color="auto" w:fill="FFFFFF"/>
        </w:rPr>
        <w:t>и</w:t>
      </w:r>
      <w:r w:rsidRPr="005D0638">
        <w:rPr>
          <w:rFonts w:ascii="Times New Roman" w:hAnsi="Times New Roman" w:cs="Times New Roman"/>
          <w:sz w:val="28"/>
          <w:szCs w:val="28"/>
          <w:shd w:val="clear" w:color="auto" w:fill="FFFFFF"/>
        </w:rPr>
        <w:t xml:space="preserve"> результатов научных исследований является публикация</w:t>
      </w:r>
      <w:r w:rsidR="001427CA" w:rsidRPr="005D0638">
        <w:rPr>
          <w:rFonts w:ascii="Times New Roman" w:hAnsi="Times New Roman" w:cs="Times New Roman"/>
          <w:sz w:val="28"/>
          <w:szCs w:val="28"/>
          <w:shd w:val="clear" w:color="auto" w:fill="FFFFFF"/>
        </w:rPr>
        <w:t xml:space="preserve"> данных</w:t>
      </w:r>
      <w:r w:rsidRPr="005D0638">
        <w:rPr>
          <w:rFonts w:ascii="Times New Roman" w:hAnsi="Times New Roman" w:cs="Times New Roman"/>
          <w:sz w:val="28"/>
          <w:szCs w:val="28"/>
          <w:shd w:val="clear" w:color="auto" w:fill="FFFFFF"/>
        </w:rPr>
        <w:t xml:space="preserve"> результатов в виде научной статьи. </w:t>
      </w:r>
    </w:p>
    <w:p w14:paraId="5A162A20" w14:textId="2496F2F5" w:rsidR="00DE2E6A" w:rsidRPr="005D0638" w:rsidRDefault="00DE2E6A" w:rsidP="00DE2E6A">
      <w:pPr>
        <w:spacing w:after="0"/>
        <w:ind w:firstLine="567"/>
        <w:jc w:val="both"/>
        <w:rPr>
          <w:rFonts w:ascii="Times New Roman" w:hAnsi="Times New Roman" w:cs="Times New Roman"/>
          <w:sz w:val="28"/>
          <w:szCs w:val="28"/>
        </w:rPr>
      </w:pPr>
      <w:r w:rsidRPr="005D0638">
        <w:rPr>
          <w:rFonts w:ascii="Times New Roman" w:hAnsi="Times New Roman" w:cs="Times New Roman"/>
          <w:sz w:val="28"/>
          <w:szCs w:val="28"/>
        </w:rPr>
        <w:t>С учетом приведенных обстоятельств</w:t>
      </w:r>
      <w:r w:rsidR="001427CA" w:rsidRPr="005D0638">
        <w:rPr>
          <w:rFonts w:ascii="Times New Roman" w:hAnsi="Times New Roman" w:cs="Times New Roman"/>
          <w:sz w:val="28"/>
          <w:szCs w:val="28"/>
        </w:rPr>
        <w:t>,</w:t>
      </w:r>
      <w:r w:rsidRPr="005D0638">
        <w:rPr>
          <w:rFonts w:ascii="Times New Roman" w:hAnsi="Times New Roman" w:cs="Times New Roman"/>
          <w:sz w:val="28"/>
          <w:szCs w:val="28"/>
        </w:rPr>
        <w:t xml:space="preserve"> студентам Академии</w:t>
      </w:r>
      <w:r w:rsidR="0091173C" w:rsidRPr="005D0638">
        <w:rPr>
          <w:rFonts w:ascii="Times New Roman" w:hAnsi="Times New Roman" w:cs="Times New Roman"/>
          <w:sz w:val="28"/>
          <w:szCs w:val="28"/>
        </w:rPr>
        <w:t>, обучающимся по</w:t>
      </w:r>
      <w:r w:rsidRPr="005D0638">
        <w:rPr>
          <w:rFonts w:ascii="Times New Roman" w:hAnsi="Times New Roman" w:cs="Times New Roman"/>
          <w:sz w:val="28"/>
          <w:szCs w:val="28"/>
        </w:rPr>
        <w:t xml:space="preserve"> направлени</w:t>
      </w:r>
      <w:r w:rsidR="005D0638">
        <w:rPr>
          <w:rFonts w:ascii="Times New Roman" w:hAnsi="Times New Roman" w:cs="Times New Roman"/>
          <w:sz w:val="28"/>
          <w:szCs w:val="28"/>
        </w:rPr>
        <w:t>ям</w:t>
      </w:r>
      <w:r w:rsidRPr="005D0638">
        <w:rPr>
          <w:rFonts w:ascii="Times New Roman" w:hAnsi="Times New Roman" w:cs="Times New Roman"/>
          <w:sz w:val="28"/>
          <w:szCs w:val="28"/>
        </w:rPr>
        <w:t xml:space="preserve"> подготовки </w:t>
      </w:r>
      <w:r w:rsidR="005D0638">
        <w:rPr>
          <w:rFonts w:ascii="Times New Roman" w:hAnsi="Times New Roman" w:cs="Times New Roman"/>
          <w:sz w:val="28"/>
          <w:szCs w:val="28"/>
        </w:rPr>
        <w:t>38.04.02 Менеджмент и</w:t>
      </w:r>
      <w:r w:rsidR="005D0638" w:rsidRPr="005D0638">
        <w:rPr>
          <w:rFonts w:ascii="Times New Roman" w:hAnsi="Times New Roman" w:cs="Times New Roman"/>
          <w:sz w:val="28"/>
          <w:szCs w:val="28"/>
        </w:rPr>
        <w:t xml:space="preserve"> </w:t>
      </w:r>
      <w:r w:rsidR="005D0638">
        <w:rPr>
          <w:rFonts w:ascii="Times New Roman" w:hAnsi="Times New Roman" w:cs="Times New Roman"/>
          <w:sz w:val="28"/>
          <w:szCs w:val="28"/>
        </w:rPr>
        <w:t>40.04.01 Юриспруденция</w:t>
      </w:r>
      <w:r w:rsidRPr="005D0638">
        <w:rPr>
          <w:rFonts w:ascii="Times New Roman" w:hAnsi="Times New Roman" w:cs="Times New Roman"/>
          <w:sz w:val="28"/>
          <w:szCs w:val="28"/>
        </w:rPr>
        <w:t xml:space="preserve"> </w:t>
      </w:r>
      <w:r w:rsidRPr="005D0638">
        <w:rPr>
          <w:rFonts w:ascii="Times New Roman" w:hAnsi="Times New Roman" w:cs="Times New Roman"/>
          <w:b/>
          <w:bCs/>
          <w:sz w:val="28"/>
          <w:szCs w:val="28"/>
          <w:u w:val="single"/>
        </w:rPr>
        <w:t>необходимо осуществить публикацию научных статьей по материалам исследования,</w:t>
      </w:r>
      <w:r w:rsidRPr="005D0638">
        <w:rPr>
          <w:rFonts w:ascii="Times New Roman" w:hAnsi="Times New Roman" w:cs="Times New Roman"/>
          <w:sz w:val="28"/>
          <w:szCs w:val="28"/>
        </w:rPr>
        <w:t xml:space="preserve"> проводимого в рамках подготовки выпускной квалификационной работы.</w:t>
      </w:r>
    </w:p>
    <w:p w14:paraId="18C4B85C" w14:textId="41D5EEA2" w:rsidR="00DE2E6A" w:rsidRPr="005D0638" w:rsidRDefault="00DE2E6A" w:rsidP="00DE2E6A">
      <w:pPr>
        <w:spacing w:after="0"/>
        <w:ind w:firstLine="567"/>
        <w:jc w:val="both"/>
        <w:rPr>
          <w:rFonts w:ascii="Times New Roman" w:hAnsi="Times New Roman" w:cs="Times New Roman"/>
          <w:sz w:val="28"/>
          <w:szCs w:val="28"/>
        </w:rPr>
      </w:pPr>
      <w:r w:rsidRPr="005D0638">
        <w:rPr>
          <w:rFonts w:ascii="Times New Roman" w:hAnsi="Times New Roman" w:cs="Times New Roman"/>
          <w:sz w:val="28"/>
          <w:szCs w:val="28"/>
        </w:rPr>
        <w:t xml:space="preserve">В течение </w:t>
      </w:r>
      <w:r w:rsidRPr="005D0638">
        <w:rPr>
          <w:rFonts w:ascii="Times New Roman" w:hAnsi="Times New Roman" w:cs="Times New Roman"/>
          <w:b/>
          <w:bCs/>
          <w:sz w:val="28"/>
          <w:szCs w:val="28"/>
        </w:rPr>
        <w:t>каждого учебного года</w:t>
      </w:r>
      <w:r w:rsidRPr="005D0638">
        <w:rPr>
          <w:rFonts w:ascii="Times New Roman" w:hAnsi="Times New Roman" w:cs="Times New Roman"/>
          <w:sz w:val="28"/>
          <w:szCs w:val="28"/>
        </w:rPr>
        <w:t xml:space="preserve"> должно быть опубликовано (представлено к публикации) </w:t>
      </w:r>
      <w:r w:rsidRPr="005D0638">
        <w:rPr>
          <w:rFonts w:ascii="Times New Roman" w:hAnsi="Times New Roman" w:cs="Times New Roman"/>
          <w:b/>
          <w:bCs/>
          <w:sz w:val="28"/>
          <w:szCs w:val="28"/>
        </w:rPr>
        <w:t xml:space="preserve">не менее двух статьей. </w:t>
      </w:r>
    </w:p>
    <w:p w14:paraId="3DE1326E" w14:textId="604E7A9C" w:rsidR="00817D6A" w:rsidRPr="005D0638" w:rsidRDefault="00817D6A" w:rsidP="00817D6A">
      <w:pPr>
        <w:spacing w:after="0"/>
        <w:ind w:firstLine="567"/>
        <w:jc w:val="both"/>
        <w:rPr>
          <w:rFonts w:ascii="Times New Roman" w:hAnsi="Times New Roman" w:cs="Times New Roman"/>
          <w:sz w:val="28"/>
          <w:szCs w:val="28"/>
        </w:rPr>
      </w:pPr>
      <w:r w:rsidRPr="005D0638">
        <w:rPr>
          <w:rFonts w:ascii="Times New Roman" w:hAnsi="Times New Roman" w:cs="Times New Roman"/>
          <w:sz w:val="28"/>
          <w:szCs w:val="28"/>
        </w:rPr>
        <w:t xml:space="preserve">Целью указанной научной публикации является повышение качества проводимого научного исследования, осуществление контроля за самостоятельностью исследования, обеспечение публикации результатов исследования в научном издании, отвечающего установленным критериям. </w:t>
      </w:r>
    </w:p>
    <w:p w14:paraId="4E1C1FBB" w14:textId="1A7679B1" w:rsidR="00DE2E6A" w:rsidRPr="001E27C6" w:rsidRDefault="00DE2E6A" w:rsidP="00DE2E6A">
      <w:pPr>
        <w:pStyle w:val="Default"/>
        <w:spacing w:line="276" w:lineRule="auto"/>
        <w:ind w:firstLine="567"/>
        <w:jc w:val="both"/>
        <w:rPr>
          <w:sz w:val="28"/>
          <w:szCs w:val="28"/>
        </w:rPr>
      </w:pPr>
      <w:r w:rsidRPr="005D0638">
        <w:rPr>
          <w:color w:val="auto"/>
          <w:sz w:val="28"/>
          <w:szCs w:val="28"/>
        </w:rPr>
        <w:t xml:space="preserve">В научной статье должно быть в сжатом виде четко изложено современное состояние вопроса, цель работы, методика исследования, результаты и обсуждение полученных </w:t>
      </w:r>
      <w:r w:rsidRPr="001E27C6">
        <w:rPr>
          <w:sz w:val="28"/>
          <w:szCs w:val="28"/>
        </w:rPr>
        <w:t>данных</w:t>
      </w:r>
      <w:r w:rsidR="00682FA8">
        <w:rPr>
          <w:sz w:val="28"/>
          <w:szCs w:val="28"/>
        </w:rPr>
        <w:t>, степень личного вклада магистранта в разработку темы</w:t>
      </w:r>
      <w:r w:rsidRPr="001E27C6">
        <w:rPr>
          <w:sz w:val="28"/>
          <w:szCs w:val="28"/>
        </w:rPr>
        <w:t xml:space="preserve">. Это могут быть результаты собственных экспериментальных исследований, обобщения </w:t>
      </w:r>
      <w:r>
        <w:rPr>
          <w:sz w:val="28"/>
          <w:szCs w:val="28"/>
        </w:rPr>
        <w:t>практического</w:t>
      </w:r>
      <w:r w:rsidRPr="001E27C6">
        <w:rPr>
          <w:sz w:val="28"/>
          <w:szCs w:val="28"/>
        </w:rPr>
        <w:t xml:space="preserve"> опыта, а также аналитический обзор информации в рассматриваемой области, </w:t>
      </w:r>
      <w:r>
        <w:rPr>
          <w:sz w:val="28"/>
          <w:szCs w:val="28"/>
        </w:rPr>
        <w:t>с опорой</w:t>
      </w:r>
      <w:r w:rsidRPr="001E27C6">
        <w:rPr>
          <w:sz w:val="28"/>
          <w:szCs w:val="28"/>
        </w:rPr>
        <w:t xml:space="preserve"> на </w:t>
      </w:r>
      <w:r>
        <w:rPr>
          <w:sz w:val="28"/>
          <w:szCs w:val="28"/>
        </w:rPr>
        <w:t>научные и эмпирические</w:t>
      </w:r>
      <w:r w:rsidRPr="001E27C6">
        <w:rPr>
          <w:sz w:val="28"/>
          <w:szCs w:val="28"/>
        </w:rPr>
        <w:t xml:space="preserve"> источники. </w:t>
      </w:r>
    </w:p>
    <w:p w14:paraId="6D1BA7F0" w14:textId="77777777" w:rsidR="00000084" w:rsidRDefault="006F1500" w:rsidP="006F1500">
      <w:pPr>
        <w:spacing w:after="0"/>
        <w:ind w:firstLine="567"/>
        <w:jc w:val="both"/>
        <w:rPr>
          <w:rFonts w:ascii="Times New Roman" w:hAnsi="Times New Roman" w:cs="Times New Roman"/>
          <w:b/>
          <w:bCs/>
          <w:sz w:val="28"/>
          <w:szCs w:val="28"/>
        </w:rPr>
      </w:pPr>
      <w:r w:rsidRPr="00817D6A">
        <w:rPr>
          <w:rFonts w:ascii="Times New Roman" w:hAnsi="Times New Roman" w:cs="Times New Roman"/>
          <w:sz w:val="28"/>
          <w:szCs w:val="28"/>
        </w:rPr>
        <w:t>Публикация научной стать</w:t>
      </w:r>
      <w:r w:rsidR="00682FA8">
        <w:rPr>
          <w:rFonts w:ascii="Times New Roman" w:hAnsi="Times New Roman" w:cs="Times New Roman"/>
          <w:sz w:val="28"/>
          <w:szCs w:val="28"/>
        </w:rPr>
        <w:t>и</w:t>
      </w:r>
      <w:r w:rsidRPr="00817D6A">
        <w:rPr>
          <w:rFonts w:ascii="Times New Roman" w:hAnsi="Times New Roman" w:cs="Times New Roman"/>
          <w:sz w:val="28"/>
          <w:szCs w:val="28"/>
        </w:rPr>
        <w:t xml:space="preserve"> </w:t>
      </w:r>
      <w:r w:rsidRPr="002F5CF5">
        <w:rPr>
          <w:rFonts w:ascii="Times New Roman" w:hAnsi="Times New Roman" w:cs="Times New Roman"/>
          <w:b/>
          <w:bCs/>
          <w:sz w:val="28"/>
          <w:szCs w:val="28"/>
        </w:rPr>
        <w:t>должна быть осуществлена</w:t>
      </w:r>
      <w:r w:rsidRPr="00817D6A">
        <w:rPr>
          <w:rFonts w:ascii="Times New Roman" w:hAnsi="Times New Roman" w:cs="Times New Roman"/>
          <w:sz w:val="28"/>
          <w:szCs w:val="28"/>
        </w:rPr>
        <w:t xml:space="preserve"> в научном журнале Академии – </w:t>
      </w:r>
      <w:r w:rsidRPr="002F5CF5">
        <w:rPr>
          <w:rFonts w:ascii="Times New Roman" w:hAnsi="Times New Roman" w:cs="Times New Roman"/>
          <w:b/>
          <w:bCs/>
          <w:sz w:val="28"/>
          <w:szCs w:val="28"/>
        </w:rPr>
        <w:t>«Вестник Академии управления и производства».</w:t>
      </w:r>
      <w:r w:rsidR="00DE2E6A">
        <w:rPr>
          <w:rFonts w:ascii="Times New Roman" w:hAnsi="Times New Roman" w:cs="Times New Roman"/>
          <w:b/>
          <w:bCs/>
          <w:sz w:val="28"/>
          <w:szCs w:val="28"/>
        </w:rPr>
        <w:t xml:space="preserve"> </w:t>
      </w:r>
    </w:p>
    <w:p w14:paraId="187C2576" w14:textId="77777777" w:rsidR="00000084" w:rsidRDefault="00000084" w:rsidP="006F1500">
      <w:pPr>
        <w:spacing w:after="0"/>
        <w:ind w:firstLine="567"/>
        <w:jc w:val="both"/>
        <w:rPr>
          <w:rFonts w:ascii="Times New Roman" w:hAnsi="Times New Roman" w:cs="Times New Roman"/>
          <w:b/>
          <w:bCs/>
          <w:sz w:val="28"/>
          <w:szCs w:val="28"/>
        </w:rPr>
      </w:pPr>
      <w:r w:rsidRPr="00000084">
        <w:rPr>
          <w:rFonts w:ascii="Times New Roman" w:hAnsi="Times New Roman" w:cs="Times New Roman"/>
          <w:sz w:val="28"/>
          <w:szCs w:val="28"/>
        </w:rPr>
        <w:t xml:space="preserve">Публикация в журнале – </w:t>
      </w:r>
      <w:r w:rsidRPr="002F5CF5">
        <w:rPr>
          <w:rFonts w:ascii="Times New Roman" w:hAnsi="Times New Roman" w:cs="Times New Roman"/>
          <w:b/>
          <w:bCs/>
          <w:sz w:val="28"/>
          <w:szCs w:val="28"/>
        </w:rPr>
        <w:t>«Вестник Академии управления и производства»</w:t>
      </w:r>
      <w:r>
        <w:rPr>
          <w:rFonts w:ascii="Times New Roman" w:hAnsi="Times New Roman" w:cs="Times New Roman"/>
          <w:b/>
          <w:bCs/>
          <w:sz w:val="28"/>
          <w:szCs w:val="28"/>
        </w:rPr>
        <w:t xml:space="preserve"> - бесплатная!!!</w:t>
      </w:r>
    </w:p>
    <w:p w14:paraId="4DC6484B" w14:textId="6DB5D7D6" w:rsidR="006F1500" w:rsidRDefault="00DE2E6A" w:rsidP="006F1500">
      <w:pPr>
        <w:spacing w:after="0"/>
        <w:ind w:firstLine="567"/>
        <w:jc w:val="both"/>
        <w:rPr>
          <w:rFonts w:ascii="Times New Roman" w:hAnsi="Times New Roman" w:cs="Times New Roman"/>
          <w:sz w:val="28"/>
          <w:szCs w:val="28"/>
        </w:rPr>
      </w:pPr>
      <w:r w:rsidRPr="00DE2E6A">
        <w:rPr>
          <w:rFonts w:ascii="Times New Roman" w:hAnsi="Times New Roman" w:cs="Times New Roman"/>
          <w:sz w:val="28"/>
          <w:szCs w:val="28"/>
        </w:rPr>
        <w:t>Публикация в ином источнике допускается при условии</w:t>
      </w:r>
      <w:r>
        <w:rPr>
          <w:rFonts w:ascii="Times New Roman" w:hAnsi="Times New Roman" w:cs="Times New Roman"/>
          <w:sz w:val="28"/>
          <w:szCs w:val="28"/>
        </w:rPr>
        <w:t xml:space="preserve"> его соответствия установленным </w:t>
      </w:r>
      <w:proofErr w:type="spellStart"/>
      <w:r>
        <w:rPr>
          <w:rFonts w:ascii="Times New Roman" w:hAnsi="Times New Roman" w:cs="Times New Roman"/>
          <w:sz w:val="28"/>
          <w:szCs w:val="28"/>
        </w:rPr>
        <w:t>наукометрическим</w:t>
      </w:r>
      <w:proofErr w:type="spellEnd"/>
      <w:r>
        <w:rPr>
          <w:rFonts w:ascii="Times New Roman" w:hAnsi="Times New Roman" w:cs="Times New Roman"/>
          <w:sz w:val="28"/>
          <w:szCs w:val="28"/>
        </w:rPr>
        <w:t xml:space="preserve"> показателям. </w:t>
      </w:r>
      <w:r>
        <w:rPr>
          <w:rFonts w:ascii="Times New Roman" w:hAnsi="Times New Roman" w:cs="Times New Roman"/>
          <w:b/>
          <w:bCs/>
          <w:sz w:val="28"/>
          <w:szCs w:val="28"/>
        </w:rPr>
        <w:t>В связи с указанным, подобная публикация в стороннем источнике возможна только по предварительному согласованию с заведующим кафедрой.</w:t>
      </w:r>
    </w:p>
    <w:p w14:paraId="607B408E" w14:textId="388AF268" w:rsidR="006F1500" w:rsidRDefault="006F1500" w:rsidP="006F1500">
      <w:pPr>
        <w:spacing w:after="0"/>
        <w:ind w:firstLine="567"/>
        <w:jc w:val="both"/>
        <w:rPr>
          <w:rFonts w:ascii="Times New Roman" w:hAnsi="Times New Roman" w:cs="Times New Roman"/>
          <w:sz w:val="28"/>
          <w:szCs w:val="28"/>
        </w:rPr>
      </w:pPr>
      <w:r>
        <w:rPr>
          <w:rFonts w:ascii="Times New Roman" w:hAnsi="Times New Roman" w:cs="Times New Roman"/>
          <w:sz w:val="28"/>
          <w:szCs w:val="28"/>
        </w:rPr>
        <w:t>Научн</w:t>
      </w:r>
      <w:r w:rsidR="0035311E">
        <w:rPr>
          <w:rFonts w:ascii="Times New Roman" w:hAnsi="Times New Roman" w:cs="Times New Roman"/>
          <w:sz w:val="28"/>
          <w:szCs w:val="28"/>
        </w:rPr>
        <w:t>ы</w:t>
      </w:r>
      <w:r>
        <w:rPr>
          <w:rFonts w:ascii="Times New Roman" w:hAnsi="Times New Roman" w:cs="Times New Roman"/>
          <w:sz w:val="28"/>
          <w:szCs w:val="28"/>
        </w:rPr>
        <w:t>м руководителем, ответственным за содержание статьи и её соответствие установленным требованиям, является научный руководитель по выпускной квалификационной работе.</w:t>
      </w:r>
    </w:p>
    <w:p w14:paraId="33C54B61" w14:textId="6B37843B" w:rsidR="00DE2E6A" w:rsidRDefault="00DE2E6A" w:rsidP="006F150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Допускается публикация статьи </w:t>
      </w:r>
      <w:r w:rsidR="00682FA8">
        <w:rPr>
          <w:rFonts w:ascii="Times New Roman" w:hAnsi="Times New Roman" w:cs="Times New Roman"/>
          <w:sz w:val="28"/>
          <w:szCs w:val="28"/>
        </w:rPr>
        <w:t>в</w:t>
      </w:r>
      <w:r>
        <w:rPr>
          <w:rFonts w:ascii="Times New Roman" w:hAnsi="Times New Roman" w:cs="Times New Roman"/>
          <w:sz w:val="28"/>
          <w:szCs w:val="28"/>
        </w:rPr>
        <w:t xml:space="preserve"> соавторстве с научным руководителем.</w:t>
      </w:r>
    </w:p>
    <w:p w14:paraId="5341763F" w14:textId="77777777" w:rsidR="002F5CF5" w:rsidRDefault="002F5CF5">
      <w:pPr>
        <w:rPr>
          <w:rFonts w:ascii="Times New Roman" w:hAnsi="Times New Roman" w:cs="Times New Roman"/>
          <w:sz w:val="28"/>
          <w:szCs w:val="28"/>
        </w:rPr>
      </w:pPr>
      <w:r>
        <w:rPr>
          <w:rFonts w:ascii="Times New Roman" w:hAnsi="Times New Roman" w:cs="Times New Roman"/>
          <w:sz w:val="28"/>
          <w:szCs w:val="28"/>
        </w:rPr>
        <w:br w:type="page"/>
      </w:r>
    </w:p>
    <w:p w14:paraId="40CFEBEA" w14:textId="35800209" w:rsidR="002F5CF5" w:rsidRPr="002F5CF5" w:rsidRDefault="002F5CF5" w:rsidP="002F5CF5">
      <w:pPr>
        <w:spacing w:after="0" w:line="240" w:lineRule="auto"/>
        <w:ind w:firstLine="567"/>
        <w:jc w:val="right"/>
        <w:rPr>
          <w:rFonts w:ascii="Times New Roman" w:hAnsi="Times New Roman" w:cs="Times New Roman"/>
          <w:b/>
          <w:bCs/>
          <w:sz w:val="28"/>
          <w:szCs w:val="28"/>
        </w:rPr>
      </w:pPr>
      <w:r w:rsidRPr="002F5CF5">
        <w:rPr>
          <w:rFonts w:ascii="Times New Roman" w:hAnsi="Times New Roman" w:cs="Times New Roman"/>
          <w:b/>
          <w:bCs/>
          <w:sz w:val="28"/>
          <w:szCs w:val="28"/>
        </w:rPr>
        <w:lastRenderedPageBreak/>
        <w:t>ПРИЛОЖЕНИЕ 1</w:t>
      </w:r>
    </w:p>
    <w:p w14:paraId="4F3590D8" w14:textId="77777777" w:rsidR="002F5CF5" w:rsidRDefault="002F5CF5" w:rsidP="006F1500">
      <w:pPr>
        <w:spacing w:after="0" w:line="240" w:lineRule="auto"/>
        <w:ind w:firstLine="567"/>
        <w:jc w:val="both"/>
        <w:rPr>
          <w:rFonts w:ascii="Times New Roman" w:hAnsi="Times New Roman" w:cs="Times New Roman"/>
          <w:sz w:val="28"/>
          <w:szCs w:val="28"/>
        </w:rPr>
      </w:pPr>
    </w:p>
    <w:p w14:paraId="40B5C7A6" w14:textId="775E753A" w:rsidR="006F1500" w:rsidRPr="006F1500" w:rsidRDefault="006F1500" w:rsidP="004960CF">
      <w:pPr>
        <w:spacing w:after="0" w:line="240" w:lineRule="auto"/>
        <w:ind w:firstLine="567"/>
        <w:jc w:val="center"/>
        <w:rPr>
          <w:rFonts w:ascii="Times New Roman" w:hAnsi="Times New Roman" w:cs="Times New Roman"/>
          <w:sz w:val="28"/>
          <w:szCs w:val="28"/>
        </w:rPr>
      </w:pPr>
      <w:r w:rsidRPr="006F1500">
        <w:rPr>
          <w:rFonts w:ascii="Times New Roman" w:hAnsi="Times New Roman" w:cs="Times New Roman"/>
          <w:sz w:val="28"/>
          <w:szCs w:val="28"/>
        </w:rPr>
        <w:t>Требования к</w:t>
      </w:r>
      <w:r>
        <w:rPr>
          <w:rFonts w:ascii="Times New Roman" w:hAnsi="Times New Roman" w:cs="Times New Roman"/>
          <w:sz w:val="28"/>
          <w:szCs w:val="28"/>
        </w:rPr>
        <w:t xml:space="preserve"> оформлению научной</w:t>
      </w:r>
      <w:r w:rsidRPr="006F1500">
        <w:rPr>
          <w:rFonts w:ascii="Times New Roman" w:hAnsi="Times New Roman" w:cs="Times New Roman"/>
          <w:sz w:val="28"/>
          <w:szCs w:val="28"/>
        </w:rPr>
        <w:t xml:space="preserve"> стать</w:t>
      </w:r>
      <w:r>
        <w:rPr>
          <w:rFonts w:ascii="Times New Roman" w:hAnsi="Times New Roman" w:cs="Times New Roman"/>
          <w:sz w:val="28"/>
          <w:szCs w:val="28"/>
        </w:rPr>
        <w:t>и</w:t>
      </w:r>
    </w:p>
    <w:p w14:paraId="18B911BC" w14:textId="77777777" w:rsidR="006F1500" w:rsidRPr="006F1500" w:rsidRDefault="006F1500" w:rsidP="006F1500">
      <w:pPr>
        <w:spacing w:after="0" w:line="240" w:lineRule="auto"/>
        <w:ind w:firstLine="567"/>
        <w:jc w:val="both"/>
        <w:rPr>
          <w:rFonts w:ascii="Times New Roman" w:hAnsi="Times New Roman" w:cs="Times New Roman"/>
          <w:sz w:val="28"/>
          <w:szCs w:val="28"/>
        </w:rPr>
      </w:pPr>
    </w:p>
    <w:p w14:paraId="0EEA1864" w14:textId="77777777" w:rsidR="006F1500" w:rsidRPr="006F1500" w:rsidRDefault="006F1500" w:rsidP="006F1500">
      <w:pPr>
        <w:spacing w:after="0" w:line="240" w:lineRule="auto"/>
        <w:ind w:firstLine="567"/>
        <w:jc w:val="both"/>
        <w:rPr>
          <w:rFonts w:ascii="Times New Roman" w:hAnsi="Times New Roman" w:cs="Times New Roman"/>
          <w:sz w:val="28"/>
          <w:szCs w:val="28"/>
        </w:rPr>
      </w:pPr>
      <w:r w:rsidRPr="006F1500">
        <w:rPr>
          <w:rFonts w:ascii="Times New Roman" w:hAnsi="Times New Roman" w:cs="Times New Roman"/>
          <w:sz w:val="28"/>
          <w:szCs w:val="28"/>
        </w:rPr>
        <w:t>Статьи должны содержать:</w:t>
      </w:r>
    </w:p>
    <w:p w14:paraId="45B6658E" w14:textId="7777777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Индекс УДК (более пяти цифр).</w:t>
      </w:r>
    </w:p>
    <w:p w14:paraId="0162DF64" w14:textId="7777777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Заглавие (на русском и английском).</w:t>
      </w:r>
    </w:p>
    <w:p w14:paraId="4920BAE5" w14:textId="523E73B2"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 xml:space="preserve">Фамилии, имена и отчества авторов, их ученые степени и научные звания, </w:t>
      </w:r>
      <w:proofErr w:type="spellStart"/>
      <w:r w:rsidRPr="00E95523">
        <w:rPr>
          <w:rFonts w:ascii="Times New Roman" w:hAnsi="Times New Roman" w:cs="Times New Roman"/>
          <w:b/>
          <w:sz w:val="28"/>
          <w:szCs w:val="28"/>
        </w:rPr>
        <w:t>аффиляция</w:t>
      </w:r>
      <w:proofErr w:type="spellEnd"/>
      <w:r w:rsidR="00E95523" w:rsidRPr="00E95523">
        <w:rPr>
          <w:rFonts w:ascii="Times New Roman" w:hAnsi="Times New Roman" w:cs="Times New Roman"/>
          <w:b/>
          <w:sz w:val="28"/>
          <w:szCs w:val="28"/>
        </w:rPr>
        <w:t xml:space="preserve"> на Академию</w:t>
      </w:r>
      <w:r w:rsidRPr="006F1500">
        <w:rPr>
          <w:rFonts w:ascii="Times New Roman" w:hAnsi="Times New Roman" w:cs="Times New Roman"/>
          <w:sz w:val="28"/>
          <w:szCs w:val="28"/>
        </w:rPr>
        <w:t xml:space="preserve">. </w:t>
      </w:r>
    </w:p>
    <w:p w14:paraId="07AECC8C" w14:textId="7777777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Аннотация (на русском и английском).</w:t>
      </w:r>
    </w:p>
    <w:p w14:paraId="57E9BE45" w14:textId="7777777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Ключевые слова (на русском и английском).</w:t>
      </w:r>
    </w:p>
    <w:p w14:paraId="3D354BBC" w14:textId="67831B1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Сам текст статьи</w:t>
      </w:r>
      <w:r w:rsidR="00B01F47">
        <w:rPr>
          <w:rFonts w:ascii="Times New Roman" w:hAnsi="Times New Roman" w:cs="Times New Roman"/>
          <w:sz w:val="28"/>
          <w:szCs w:val="28"/>
        </w:rPr>
        <w:t xml:space="preserve"> (5-7 </w:t>
      </w:r>
      <w:proofErr w:type="spellStart"/>
      <w:r w:rsidR="00B01F47">
        <w:rPr>
          <w:rFonts w:ascii="Times New Roman" w:hAnsi="Times New Roman" w:cs="Times New Roman"/>
          <w:sz w:val="28"/>
          <w:szCs w:val="28"/>
        </w:rPr>
        <w:t>стр</w:t>
      </w:r>
      <w:proofErr w:type="spellEnd"/>
      <w:r w:rsidR="00B01F47">
        <w:rPr>
          <w:rFonts w:ascii="Times New Roman" w:hAnsi="Times New Roman" w:cs="Times New Roman"/>
          <w:sz w:val="28"/>
          <w:szCs w:val="28"/>
        </w:rPr>
        <w:t>)</w:t>
      </w:r>
      <w:r w:rsidRPr="006F1500">
        <w:rPr>
          <w:rFonts w:ascii="Times New Roman" w:hAnsi="Times New Roman" w:cs="Times New Roman"/>
          <w:sz w:val="28"/>
          <w:szCs w:val="28"/>
        </w:rPr>
        <w:t xml:space="preserve">. </w:t>
      </w:r>
    </w:p>
    <w:p w14:paraId="40A75000" w14:textId="77777777" w:rsidR="006F1500" w:rsidRPr="006F1500" w:rsidRDefault="006F1500" w:rsidP="006F1500">
      <w:pPr>
        <w:pStyle w:val="a3"/>
        <w:numPr>
          <w:ilvl w:val="0"/>
          <w:numId w:val="1"/>
        </w:numPr>
        <w:spacing w:after="0" w:line="240" w:lineRule="auto"/>
        <w:jc w:val="both"/>
        <w:rPr>
          <w:rFonts w:ascii="Times New Roman" w:hAnsi="Times New Roman" w:cs="Times New Roman"/>
          <w:sz w:val="28"/>
          <w:szCs w:val="28"/>
        </w:rPr>
      </w:pPr>
      <w:r w:rsidRPr="006F1500">
        <w:rPr>
          <w:rFonts w:ascii="Times New Roman" w:hAnsi="Times New Roman" w:cs="Times New Roman"/>
          <w:sz w:val="28"/>
          <w:szCs w:val="28"/>
        </w:rPr>
        <w:t>Список литературы.</w:t>
      </w:r>
    </w:p>
    <w:p w14:paraId="6DB4EEA2" w14:textId="77777777" w:rsidR="006F1500" w:rsidRPr="006F1500" w:rsidRDefault="006F1500" w:rsidP="006F1500">
      <w:pPr>
        <w:spacing w:after="0" w:line="240" w:lineRule="auto"/>
        <w:ind w:firstLine="567"/>
        <w:jc w:val="both"/>
        <w:rPr>
          <w:rFonts w:ascii="Times New Roman" w:hAnsi="Times New Roman" w:cs="Times New Roman"/>
          <w:sz w:val="28"/>
          <w:szCs w:val="28"/>
        </w:rPr>
      </w:pPr>
    </w:p>
    <w:p w14:paraId="5133A680" w14:textId="77777777" w:rsidR="006F1500" w:rsidRPr="006F1500" w:rsidRDefault="006F1500" w:rsidP="006F1500">
      <w:pPr>
        <w:spacing w:after="0" w:line="240" w:lineRule="auto"/>
        <w:ind w:firstLine="567"/>
        <w:jc w:val="both"/>
        <w:rPr>
          <w:rFonts w:ascii="Times New Roman" w:hAnsi="Times New Roman" w:cs="Times New Roman"/>
          <w:sz w:val="28"/>
          <w:szCs w:val="28"/>
        </w:rPr>
      </w:pPr>
      <w:r w:rsidRPr="006F1500">
        <w:rPr>
          <w:rFonts w:ascii="Times New Roman" w:hAnsi="Times New Roman" w:cs="Times New Roman"/>
          <w:sz w:val="28"/>
          <w:szCs w:val="28"/>
        </w:rPr>
        <w:t>Список литературы оформляется по ГОСТ 7-1-2003. Ссылка на каждый пункт списка литературы в работе обязательна.</w:t>
      </w:r>
    </w:p>
    <w:p w14:paraId="45875AD6" w14:textId="77777777" w:rsidR="006F1500" w:rsidRPr="006F1500" w:rsidRDefault="006F1500" w:rsidP="006F1500">
      <w:pPr>
        <w:spacing w:after="0" w:line="240" w:lineRule="auto"/>
        <w:ind w:firstLine="567"/>
        <w:jc w:val="both"/>
        <w:rPr>
          <w:rFonts w:ascii="Times New Roman" w:hAnsi="Times New Roman" w:cs="Times New Roman"/>
          <w:sz w:val="28"/>
          <w:szCs w:val="28"/>
        </w:rPr>
      </w:pPr>
      <w:r w:rsidRPr="006F1500">
        <w:rPr>
          <w:rFonts w:ascii="Times New Roman" w:hAnsi="Times New Roman" w:cs="Times New Roman"/>
          <w:sz w:val="28"/>
          <w:szCs w:val="28"/>
        </w:rPr>
        <w:t>Ссылки на работы идут по тексту в квадратных скобках, номера страниц даются через запятую, например, [5, С. 128]. Ссылки на нормативно-правовую документацию следует делать прямо по тексту в скобках, разделяя их точкой с запятой. Например, (п. 8 Постановления Правительства РФ от 30.12.2020 № 2375), или (Ч. 1. Ст. 15 Закона № 255-ФЗ; Ст. 6 Федерального закона от 29.12.2020 № 478-ФЗ).</w:t>
      </w:r>
    </w:p>
    <w:p w14:paraId="74B49184" w14:textId="77777777" w:rsidR="006F1500" w:rsidRPr="006F1500" w:rsidRDefault="006F1500" w:rsidP="006F1500">
      <w:pPr>
        <w:spacing w:after="0" w:line="240" w:lineRule="auto"/>
        <w:ind w:firstLine="567"/>
        <w:jc w:val="both"/>
        <w:rPr>
          <w:rFonts w:ascii="Times New Roman" w:hAnsi="Times New Roman" w:cs="Times New Roman"/>
          <w:sz w:val="28"/>
          <w:szCs w:val="28"/>
        </w:rPr>
      </w:pPr>
      <w:r w:rsidRPr="006F1500">
        <w:rPr>
          <w:rFonts w:ascii="Times New Roman" w:hAnsi="Times New Roman" w:cs="Times New Roman"/>
          <w:sz w:val="28"/>
          <w:szCs w:val="28"/>
        </w:rPr>
        <w:t xml:space="preserve">Просим уделить большое внимание на оригинальность текста (минимум 60%), а также на отсутствие в тексте различных вставок белым шрифтом. </w:t>
      </w:r>
    </w:p>
    <w:p w14:paraId="4E3F639F" w14:textId="77777777" w:rsidR="006F1500" w:rsidRPr="006F1500" w:rsidRDefault="006F1500" w:rsidP="006F1500">
      <w:pPr>
        <w:spacing w:after="0" w:line="240" w:lineRule="auto"/>
        <w:ind w:firstLine="567"/>
        <w:jc w:val="both"/>
        <w:rPr>
          <w:rFonts w:ascii="Times New Roman" w:hAnsi="Times New Roman" w:cs="Times New Roman"/>
          <w:sz w:val="28"/>
          <w:szCs w:val="28"/>
        </w:rPr>
      </w:pPr>
      <w:r w:rsidRPr="006F1500">
        <w:rPr>
          <w:rFonts w:ascii="Times New Roman" w:hAnsi="Times New Roman" w:cs="Times New Roman"/>
          <w:sz w:val="28"/>
          <w:szCs w:val="28"/>
        </w:rPr>
        <w:t>Ссылки на гранты (и любую другую информацию о финансовой поддержке) следует выносить после текста статьи в отдельном абзаце.</w:t>
      </w:r>
    </w:p>
    <w:p w14:paraId="70DDAF8A" w14:textId="77777777" w:rsidR="006F1500" w:rsidRPr="006F1500" w:rsidRDefault="006F1500" w:rsidP="006F1500">
      <w:pPr>
        <w:spacing w:after="0" w:line="240" w:lineRule="auto"/>
        <w:ind w:firstLine="567"/>
        <w:jc w:val="both"/>
        <w:rPr>
          <w:rFonts w:ascii="Times New Roman" w:hAnsi="Times New Roman" w:cs="Times New Roman"/>
          <w:sz w:val="28"/>
          <w:szCs w:val="28"/>
        </w:rPr>
      </w:pPr>
    </w:p>
    <w:p w14:paraId="03A426BD" w14:textId="77777777" w:rsidR="006F1500" w:rsidRPr="006F1500" w:rsidRDefault="006F1500" w:rsidP="006F1500">
      <w:pPr>
        <w:numPr>
          <w:ilvl w:val="0"/>
          <w:numId w:val="2"/>
        </w:numPr>
        <w:tabs>
          <w:tab w:val="clear" w:pos="1005"/>
          <w:tab w:val="num" w:pos="540"/>
        </w:tabs>
        <w:spacing w:after="0" w:line="240" w:lineRule="auto"/>
        <w:ind w:left="540" w:hanging="540"/>
        <w:jc w:val="both"/>
        <w:rPr>
          <w:rFonts w:ascii="Times New Roman" w:hAnsi="Times New Roman" w:cs="Times New Roman"/>
          <w:sz w:val="28"/>
          <w:szCs w:val="28"/>
        </w:rPr>
      </w:pPr>
      <w:bookmarkStart w:id="0" w:name="_Ref203035180"/>
      <w:proofErr w:type="spellStart"/>
      <w:r w:rsidRPr="006F1500">
        <w:rPr>
          <w:rFonts w:ascii="Times New Roman" w:hAnsi="Times New Roman" w:cs="Times New Roman"/>
          <w:sz w:val="28"/>
          <w:szCs w:val="28"/>
        </w:rPr>
        <w:t>Абдеев</w:t>
      </w:r>
      <w:proofErr w:type="spellEnd"/>
      <w:r w:rsidRPr="006F1500">
        <w:rPr>
          <w:rFonts w:ascii="Times New Roman" w:hAnsi="Times New Roman" w:cs="Times New Roman"/>
          <w:sz w:val="28"/>
          <w:szCs w:val="28"/>
        </w:rPr>
        <w:t xml:space="preserve"> Р. Ф. Философия информационной цивилизации. М.: МАИ, 1994. 362 с.</w:t>
      </w:r>
      <w:bookmarkEnd w:id="0"/>
      <w:r w:rsidRPr="006F1500">
        <w:rPr>
          <w:rFonts w:ascii="Times New Roman" w:hAnsi="Times New Roman" w:cs="Times New Roman"/>
          <w:sz w:val="28"/>
          <w:szCs w:val="28"/>
        </w:rPr>
        <w:t xml:space="preserve"> </w:t>
      </w:r>
      <w:r w:rsidRPr="006F1500">
        <w:rPr>
          <w:rFonts w:ascii="Times New Roman" w:hAnsi="Times New Roman" w:cs="Times New Roman"/>
          <w:color w:val="FF0000"/>
          <w:sz w:val="28"/>
          <w:szCs w:val="28"/>
        </w:rPr>
        <w:t>[книга одного автора]</w:t>
      </w:r>
    </w:p>
    <w:p w14:paraId="4B6EDFD3"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bookmarkStart w:id="1" w:name="_Ref203034519"/>
      <w:r w:rsidRPr="006F1500">
        <w:rPr>
          <w:rFonts w:ascii="Times New Roman" w:hAnsi="Times New Roman" w:cs="Times New Roman"/>
          <w:sz w:val="28"/>
          <w:szCs w:val="28"/>
        </w:rPr>
        <w:t>Амосов А. А. Вычислительные методы для инженеров / А.А. Амосов, Ю.А. Дубинский, Н.В. Копченова. М.: Высшая школа, 1994. 544 с</w:t>
      </w:r>
      <w:r w:rsidRPr="006F1500">
        <w:rPr>
          <w:rFonts w:ascii="Times New Roman" w:hAnsi="Times New Roman" w:cs="Times New Roman"/>
          <w:color w:val="FF0000"/>
          <w:sz w:val="28"/>
          <w:szCs w:val="28"/>
        </w:rPr>
        <w:t>.</w:t>
      </w:r>
      <w:bookmarkEnd w:id="1"/>
      <w:r w:rsidRPr="006F1500">
        <w:rPr>
          <w:rFonts w:ascii="Times New Roman" w:hAnsi="Times New Roman" w:cs="Times New Roman"/>
          <w:color w:val="FF0000"/>
          <w:sz w:val="28"/>
          <w:szCs w:val="28"/>
        </w:rPr>
        <w:t xml:space="preserve"> [книга двух или трех авторов]</w:t>
      </w:r>
    </w:p>
    <w:p w14:paraId="778D8035" w14:textId="77777777" w:rsidR="006F1500" w:rsidRPr="006F1500" w:rsidRDefault="006F1500" w:rsidP="006F1500">
      <w:pPr>
        <w:numPr>
          <w:ilvl w:val="0"/>
          <w:numId w:val="2"/>
        </w:numPr>
        <w:tabs>
          <w:tab w:val="clear" w:pos="1005"/>
          <w:tab w:val="num" w:pos="540"/>
        </w:tabs>
        <w:spacing w:after="0" w:line="240" w:lineRule="auto"/>
        <w:ind w:left="540" w:hanging="540"/>
        <w:jc w:val="both"/>
        <w:rPr>
          <w:rFonts w:ascii="Times New Roman" w:hAnsi="Times New Roman" w:cs="Times New Roman"/>
          <w:sz w:val="28"/>
          <w:szCs w:val="28"/>
        </w:rPr>
      </w:pPr>
      <w:bookmarkStart w:id="2" w:name="_Ref188517599"/>
      <w:proofErr w:type="spellStart"/>
      <w:r w:rsidRPr="006F1500">
        <w:rPr>
          <w:rFonts w:ascii="Times New Roman" w:hAnsi="Times New Roman" w:cs="Times New Roman"/>
          <w:sz w:val="28"/>
          <w:szCs w:val="28"/>
        </w:rPr>
        <w:t>Батыршин</w:t>
      </w:r>
      <w:proofErr w:type="spellEnd"/>
      <w:r w:rsidRPr="006F1500">
        <w:rPr>
          <w:rFonts w:ascii="Times New Roman" w:hAnsi="Times New Roman" w:cs="Times New Roman"/>
          <w:sz w:val="28"/>
          <w:szCs w:val="28"/>
        </w:rPr>
        <w:t xml:space="preserve"> И. З. Теория и практика нечетких гибридных систем / И.З. </w:t>
      </w:r>
      <w:proofErr w:type="spellStart"/>
      <w:r w:rsidRPr="006F1500">
        <w:rPr>
          <w:rFonts w:ascii="Times New Roman" w:hAnsi="Times New Roman" w:cs="Times New Roman"/>
          <w:sz w:val="28"/>
          <w:szCs w:val="28"/>
        </w:rPr>
        <w:t>Батырышин</w:t>
      </w:r>
      <w:proofErr w:type="spellEnd"/>
      <w:r w:rsidRPr="006F1500">
        <w:rPr>
          <w:rFonts w:ascii="Times New Roman" w:hAnsi="Times New Roman" w:cs="Times New Roman"/>
          <w:sz w:val="28"/>
          <w:szCs w:val="28"/>
        </w:rPr>
        <w:t xml:space="preserve">, А.А. Недосекин, А.А. </w:t>
      </w:r>
      <w:proofErr w:type="spellStart"/>
      <w:r w:rsidRPr="006F1500">
        <w:rPr>
          <w:rFonts w:ascii="Times New Roman" w:hAnsi="Times New Roman" w:cs="Times New Roman"/>
          <w:sz w:val="28"/>
          <w:szCs w:val="28"/>
        </w:rPr>
        <w:t>Стецко</w:t>
      </w:r>
      <w:proofErr w:type="spellEnd"/>
      <w:r w:rsidRPr="006F1500">
        <w:rPr>
          <w:rFonts w:ascii="Times New Roman" w:hAnsi="Times New Roman" w:cs="Times New Roman"/>
          <w:sz w:val="28"/>
          <w:szCs w:val="28"/>
        </w:rPr>
        <w:t xml:space="preserve"> </w:t>
      </w:r>
      <w:r w:rsidRPr="00C46701">
        <w:rPr>
          <w:rFonts w:ascii="Times New Roman" w:hAnsi="Times New Roman" w:cs="Times New Roman"/>
          <w:sz w:val="28"/>
          <w:szCs w:val="28"/>
        </w:rPr>
        <w:t>и др</w:t>
      </w:r>
      <w:r w:rsidRPr="006F1500">
        <w:rPr>
          <w:rFonts w:ascii="Times New Roman" w:hAnsi="Times New Roman" w:cs="Times New Roman"/>
          <w:sz w:val="28"/>
          <w:szCs w:val="28"/>
        </w:rPr>
        <w:t xml:space="preserve">. М.: </w:t>
      </w:r>
      <w:proofErr w:type="spellStart"/>
      <w:r w:rsidRPr="006F1500">
        <w:rPr>
          <w:rFonts w:ascii="Times New Roman" w:hAnsi="Times New Roman" w:cs="Times New Roman"/>
          <w:sz w:val="28"/>
          <w:szCs w:val="28"/>
        </w:rPr>
        <w:t>Физматлит</w:t>
      </w:r>
      <w:proofErr w:type="spellEnd"/>
      <w:r w:rsidRPr="006F1500">
        <w:rPr>
          <w:rFonts w:ascii="Times New Roman" w:hAnsi="Times New Roman" w:cs="Times New Roman"/>
          <w:sz w:val="28"/>
          <w:szCs w:val="28"/>
        </w:rPr>
        <w:t>, 2006. 208 с.</w:t>
      </w:r>
      <w:bookmarkEnd w:id="2"/>
      <w:r w:rsidRPr="006F1500">
        <w:rPr>
          <w:rFonts w:ascii="Times New Roman" w:hAnsi="Times New Roman" w:cs="Times New Roman"/>
          <w:sz w:val="28"/>
          <w:szCs w:val="28"/>
        </w:rPr>
        <w:t xml:space="preserve"> </w:t>
      </w:r>
      <w:r w:rsidRPr="006F1500">
        <w:rPr>
          <w:rFonts w:ascii="Times New Roman" w:hAnsi="Times New Roman" w:cs="Times New Roman"/>
          <w:color w:val="FF0000"/>
          <w:sz w:val="28"/>
          <w:szCs w:val="28"/>
        </w:rPr>
        <w:t>[книга более трех авторов]</w:t>
      </w:r>
    </w:p>
    <w:p w14:paraId="0A7C7A4D"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bookmarkStart w:id="3" w:name="_Ref203632319"/>
      <w:proofErr w:type="spellStart"/>
      <w:r w:rsidRPr="006F1500">
        <w:rPr>
          <w:rFonts w:ascii="Times New Roman" w:hAnsi="Times New Roman" w:cs="Times New Roman"/>
          <w:sz w:val="28"/>
          <w:szCs w:val="28"/>
        </w:rPr>
        <w:t>Затонский</w:t>
      </w:r>
      <w:proofErr w:type="spellEnd"/>
      <w:r w:rsidRPr="006F1500">
        <w:rPr>
          <w:rFonts w:ascii="Times New Roman" w:hAnsi="Times New Roman" w:cs="Times New Roman"/>
          <w:sz w:val="28"/>
          <w:szCs w:val="28"/>
        </w:rPr>
        <w:t xml:space="preserve"> А. В. Идентификация системы управления трудовыми ресурсами замкнутого территориально-промышленного комплекса // Управление персоналом. 2008, № 1. С.44-45 </w:t>
      </w:r>
      <w:r w:rsidRPr="006F1500">
        <w:rPr>
          <w:rFonts w:ascii="Times New Roman" w:hAnsi="Times New Roman" w:cs="Times New Roman"/>
          <w:color w:val="FF0000"/>
          <w:sz w:val="28"/>
          <w:szCs w:val="28"/>
        </w:rPr>
        <w:t>[статья в журнале одного автора]</w:t>
      </w:r>
    </w:p>
    <w:p w14:paraId="646C97FD"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proofErr w:type="spellStart"/>
      <w:r w:rsidRPr="006F1500">
        <w:rPr>
          <w:rFonts w:ascii="Times New Roman" w:hAnsi="Times New Roman" w:cs="Times New Roman"/>
          <w:sz w:val="28"/>
          <w:szCs w:val="28"/>
        </w:rPr>
        <w:t>Бильфельд</w:t>
      </w:r>
      <w:proofErr w:type="spellEnd"/>
      <w:r w:rsidRPr="006F1500">
        <w:rPr>
          <w:rFonts w:ascii="Times New Roman" w:hAnsi="Times New Roman" w:cs="Times New Roman"/>
          <w:sz w:val="28"/>
          <w:szCs w:val="28"/>
        </w:rPr>
        <w:t xml:space="preserve"> Н. В. Использование самоорганизующихся систем при управлении ремонтами технологического оборудования / Н.В. </w:t>
      </w:r>
      <w:proofErr w:type="spellStart"/>
      <w:r w:rsidRPr="006F1500">
        <w:rPr>
          <w:rFonts w:ascii="Times New Roman" w:hAnsi="Times New Roman" w:cs="Times New Roman"/>
          <w:sz w:val="28"/>
          <w:szCs w:val="28"/>
        </w:rPr>
        <w:t>Бильфельд</w:t>
      </w:r>
      <w:proofErr w:type="spellEnd"/>
      <w:r w:rsidRPr="006F1500">
        <w:rPr>
          <w:rFonts w:ascii="Times New Roman" w:hAnsi="Times New Roman" w:cs="Times New Roman"/>
          <w:sz w:val="28"/>
          <w:szCs w:val="28"/>
        </w:rPr>
        <w:t xml:space="preserve">, А.В. </w:t>
      </w:r>
      <w:proofErr w:type="spellStart"/>
      <w:r w:rsidRPr="006F1500">
        <w:rPr>
          <w:rFonts w:ascii="Times New Roman" w:hAnsi="Times New Roman" w:cs="Times New Roman"/>
          <w:sz w:val="28"/>
          <w:szCs w:val="28"/>
        </w:rPr>
        <w:t>Затонский</w:t>
      </w:r>
      <w:proofErr w:type="spellEnd"/>
      <w:r w:rsidRPr="006F1500">
        <w:rPr>
          <w:rFonts w:ascii="Times New Roman" w:hAnsi="Times New Roman" w:cs="Times New Roman"/>
          <w:sz w:val="28"/>
          <w:szCs w:val="28"/>
        </w:rPr>
        <w:t xml:space="preserve"> // Проблемы теории и практики управления. 2007, № 12. С.70-74</w:t>
      </w:r>
      <w:bookmarkEnd w:id="3"/>
      <w:r w:rsidRPr="006F1500">
        <w:rPr>
          <w:rFonts w:ascii="Times New Roman" w:hAnsi="Times New Roman" w:cs="Times New Roman"/>
          <w:sz w:val="28"/>
          <w:szCs w:val="28"/>
        </w:rPr>
        <w:t xml:space="preserve">. </w:t>
      </w:r>
      <w:r w:rsidRPr="006F1500">
        <w:rPr>
          <w:rFonts w:ascii="Times New Roman" w:hAnsi="Times New Roman" w:cs="Times New Roman"/>
          <w:color w:val="FF0000"/>
          <w:sz w:val="28"/>
          <w:szCs w:val="28"/>
        </w:rPr>
        <w:t>[статья в журнале нескольких авторов]</w:t>
      </w:r>
    </w:p>
    <w:p w14:paraId="350FB1B5"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bookmarkStart w:id="4" w:name="_Ref203632565"/>
      <w:bookmarkStart w:id="5" w:name="_Ref208123261"/>
      <w:proofErr w:type="spellStart"/>
      <w:r w:rsidRPr="006F1500">
        <w:rPr>
          <w:rFonts w:ascii="Times New Roman" w:hAnsi="Times New Roman" w:cs="Times New Roman"/>
          <w:sz w:val="28"/>
          <w:szCs w:val="28"/>
        </w:rPr>
        <w:t>Затонский</w:t>
      </w:r>
      <w:proofErr w:type="spellEnd"/>
      <w:r w:rsidRPr="006F1500">
        <w:rPr>
          <w:rFonts w:ascii="Times New Roman" w:hAnsi="Times New Roman" w:cs="Times New Roman"/>
          <w:sz w:val="28"/>
          <w:szCs w:val="28"/>
        </w:rPr>
        <w:t xml:space="preserve"> А. В. Особенности реинжиниринга информационных систем поддержки техобслуживания и ремонта // Современные проблемы </w:t>
      </w:r>
      <w:r w:rsidRPr="006F1500">
        <w:rPr>
          <w:rFonts w:ascii="Times New Roman" w:hAnsi="Times New Roman" w:cs="Times New Roman"/>
          <w:sz w:val="28"/>
          <w:szCs w:val="28"/>
        </w:rPr>
        <w:lastRenderedPageBreak/>
        <w:t xml:space="preserve">экономики и новые технологии исследований: </w:t>
      </w:r>
      <w:proofErr w:type="spellStart"/>
      <w:r w:rsidRPr="006F1500">
        <w:rPr>
          <w:rFonts w:ascii="Times New Roman" w:hAnsi="Times New Roman" w:cs="Times New Roman"/>
          <w:sz w:val="28"/>
          <w:szCs w:val="28"/>
        </w:rPr>
        <w:t>межвуз</w:t>
      </w:r>
      <w:proofErr w:type="spellEnd"/>
      <w:r w:rsidRPr="006F1500">
        <w:rPr>
          <w:rFonts w:ascii="Times New Roman" w:hAnsi="Times New Roman" w:cs="Times New Roman"/>
          <w:sz w:val="28"/>
          <w:szCs w:val="28"/>
        </w:rPr>
        <w:t>. сб. науч. трудов. Владимир, 2006. Ч.2. С. 240-244</w:t>
      </w:r>
      <w:r w:rsidRPr="006F1500">
        <w:rPr>
          <w:rFonts w:ascii="Times New Roman" w:hAnsi="Times New Roman" w:cs="Times New Roman"/>
          <w:color w:val="FF0000"/>
          <w:sz w:val="28"/>
          <w:szCs w:val="28"/>
        </w:rPr>
        <w:t>.</w:t>
      </w:r>
      <w:bookmarkEnd w:id="4"/>
      <w:r w:rsidRPr="006F1500">
        <w:rPr>
          <w:rFonts w:ascii="Times New Roman" w:hAnsi="Times New Roman" w:cs="Times New Roman"/>
          <w:color w:val="FF0000"/>
          <w:sz w:val="28"/>
          <w:szCs w:val="28"/>
        </w:rPr>
        <w:t xml:space="preserve"> [публикация в сборнике трудов одного автора]</w:t>
      </w:r>
      <w:bookmarkEnd w:id="5"/>
    </w:p>
    <w:p w14:paraId="36213CB4"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proofErr w:type="spellStart"/>
      <w:r w:rsidRPr="006F1500">
        <w:rPr>
          <w:rFonts w:ascii="Times New Roman" w:hAnsi="Times New Roman" w:cs="Times New Roman"/>
          <w:sz w:val="28"/>
          <w:szCs w:val="28"/>
        </w:rPr>
        <w:t>Затонский</w:t>
      </w:r>
      <w:proofErr w:type="spellEnd"/>
      <w:r w:rsidRPr="006F1500">
        <w:rPr>
          <w:rFonts w:ascii="Times New Roman" w:hAnsi="Times New Roman" w:cs="Times New Roman"/>
          <w:sz w:val="28"/>
          <w:szCs w:val="28"/>
        </w:rPr>
        <w:t xml:space="preserve"> А. В. Программа расчета теплового состояния двумерного тела / А.В. </w:t>
      </w:r>
      <w:proofErr w:type="spellStart"/>
      <w:r w:rsidRPr="006F1500">
        <w:rPr>
          <w:rFonts w:ascii="Times New Roman" w:hAnsi="Times New Roman" w:cs="Times New Roman"/>
          <w:sz w:val="28"/>
          <w:szCs w:val="28"/>
        </w:rPr>
        <w:t>Затонский</w:t>
      </w:r>
      <w:proofErr w:type="spellEnd"/>
      <w:r w:rsidRPr="006F1500">
        <w:rPr>
          <w:rFonts w:ascii="Times New Roman" w:hAnsi="Times New Roman" w:cs="Times New Roman"/>
          <w:sz w:val="28"/>
          <w:szCs w:val="28"/>
        </w:rPr>
        <w:t xml:space="preserve">, Р.А. Козодой // Молодежная наука </w:t>
      </w:r>
      <w:proofErr w:type="spellStart"/>
      <w:r w:rsidRPr="006F1500">
        <w:rPr>
          <w:rFonts w:ascii="Times New Roman" w:hAnsi="Times New Roman" w:cs="Times New Roman"/>
          <w:sz w:val="28"/>
          <w:szCs w:val="28"/>
        </w:rPr>
        <w:t>Верхнекамья</w:t>
      </w:r>
      <w:proofErr w:type="spellEnd"/>
      <w:r w:rsidRPr="006F1500">
        <w:rPr>
          <w:rFonts w:ascii="Times New Roman" w:hAnsi="Times New Roman" w:cs="Times New Roman"/>
          <w:sz w:val="28"/>
          <w:szCs w:val="28"/>
        </w:rPr>
        <w:t xml:space="preserve">: материалы 4 региональной конференции. Березники, БФ ПГТУ, 2007. С. 83-91. </w:t>
      </w:r>
      <w:r w:rsidRPr="006F1500">
        <w:rPr>
          <w:rFonts w:ascii="Times New Roman" w:hAnsi="Times New Roman" w:cs="Times New Roman"/>
          <w:color w:val="FF0000"/>
          <w:sz w:val="28"/>
          <w:szCs w:val="28"/>
        </w:rPr>
        <w:t>[публикация в сборнике трудов нескольких авторов]</w:t>
      </w:r>
    </w:p>
    <w:p w14:paraId="342297F6" w14:textId="77777777" w:rsidR="006F1500" w:rsidRPr="006F1500" w:rsidRDefault="006F1500" w:rsidP="006F1500">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r w:rsidRPr="006F1500">
        <w:rPr>
          <w:rFonts w:ascii="Times New Roman" w:hAnsi="Times New Roman" w:cs="Times New Roman"/>
          <w:sz w:val="28"/>
          <w:szCs w:val="28"/>
        </w:rPr>
        <w:t xml:space="preserve">Барков В.А. </w:t>
      </w:r>
      <w:proofErr w:type="spellStart"/>
      <w:r w:rsidRPr="006F1500">
        <w:rPr>
          <w:rFonts w:ascii="Times New Roman" w:hAnsi="Times New Roman" w:cs="Times New Roman"/>
          <w:sz w:val="28"/>
          <w:szCs w:val="28"/>
        </w:rPr>
        <w:t>Вибродиагностические</w:t>
      </w:r>
      <w:proofErr w:type="spellEnd"/>
      <w:r w:rsidRPr="006F1500">
        <w:rPr>
          <w:rFonts w:ascii="Times New Roman" w:hAnsi="Times New Roman" w:cs="Times New Roman"/>
          <w:sz w:val="28"/>
          <w:szCs w:val="28"/>
        </w:rPr>
        <w:t xml:space="preserve"> системы ассоциации ВАСТ //</w:t>
      </w:r>
      <w:r w:rsidRPr="006F1500">
        <w:rPr>
          <w:rFonts w:ascii="Times New Roman" w:hAnsi="Times New Roman" w:cs="Times New Roman"/>
          <w:sz w:val="28"/>
          <w:szCs w:val="28"/>
          <w:lang w:val="en-US"/>
        </w:rPr>
        <w:t>URL</w:t>
      </w:r>
      <w:r w:rsidRPr="006F1500">
        <w:rPr>
          <w:rFonts w:ascii="Times New Roman" w:hAnsi="Times New Roman" w:cs="Times New Roman"/>
          <w:sz w:val="28"/>
          <w:szCs w:val="28"/>
        </w:rPr>
        <w:t xml:space="preserve">: </w:t>
      </w:r>
      <w:hyperlink r:id="rId7" w:history="1">
        <w:r w:rsidRPr="006F1500">
          <w:rPr>
            <w:rStyle w:val="a4"/>
            <w:rFonts w:ascii="Times New Roman" w:eastAsia="StarSymbol" w:hAnsi="Times New Roman" w:cs="Times New Roman"/>
            <w:sz w:val="28"/>
            <w:szCs w:val="28"/>
          </w:rPr>
          <w:t>http://www.vibrotek.com/russian/articles/dost/index.htm</w:t>
        </w:r>
      </w:hyperlink>
      <w:r w:rsidRPr="006F1500">
        <w:rPr>
          <w:rFonts w:ascii="Times New Roman" w:hAnsi="Times New Roman" w:cs="Times New Roman"/>
          <w:sz w:val="28"/>
          <w:szCs w:val="28"/>
        </w:rPr>
        <w:t xml:space="preserve">. </w:t>
      </w:r>
      <w:r w:rsidRPr="006F1500">
        <w:rPr>
          <w:rFonts w:ascii="Times New Roman" w:hAnsi="Times New Roman" w:cs="Times New Roman"/>
          <w:color w:val="FF0000"/>
          <w:sz w:val="28"/>
          <w:szCs w:val="28"/>
        </w:rPr>
        <w:t>[статья, размещенная в Интернет, автор и название которой известны].</w:t>
      </w:r>
    </w:p>
    <w:p w14:paraId="206C6262" w14:textId="2BA2A5C6" w:rsidR="006F1500" w:rsidRPr="00B90AD4" w:rsidRDefault="006F1500" w:rsidP="002C6F6A">
      <w:pPr>
        <w:numPr>
          <w:ilvl w:val="0"/>
          <w:numId w:val="2"/>
        </w:numPr>
        <w:tabs>
          <w:tab w:val="clear" w:pos="1005"/>
          <w:tab w:val="num" w:pos="540"/>
          <w:tab w:val="left" w:pos="1080"/>
        </w:tabs>
        <w:spacing w:after="0" w:line="240" w:lineRule="auto"/>
        <w:ind w:left="540" w:hanging="540"/>
        <w:jc w:val="both"/>
        <w:rPr>
          <w:rFonts w:ascii="Times New Roman" w:hAnsi="Times New Roman" w:cs="Times New Roman"/>
          <w:sz w:val="28"/>
          <w:szCs w:val="28"/>
        </w:rPr>
      </w:pPr>
      <w:r w:rsidRPr="00BD65C0">
        <w:rPr>
          <w:rFonts w:ascii="Times New Roman" w:hAnsi="Times New Roman" w:cs="Times New Roman"/>
          <w:sz w:val="28"/>
          <w:szCs w:val="28"/>
        </w:rPr>
        <w:t xml:space="preserve">Общие сведения о городе Березники </w:t>
      </w:r>
      <w:r w:rsidRPr="00BD65C0">
        <w:rPr>
          <w:rFonts w:ascii="Times New Roman" w:hAnsi="Times New Roman" w:cs="Times New Roman"/>
          <w:color w:val="000000"/>
          <w:sz w:val="28"/>
          <w:szCs w:val="28"/>
        </w:rPr>
        <w:t>//</w:t>
      </w:r>
      <w:r w:rsidRPr="00BD65C0">
        <w:rPr>
          <w:rFonts w:ascii="Times New Roman" w:hAnsi="Times New Roman" w:cs="Times New Roman"/>
          <w:color w:val="000000"/>
          <w:sz w:val="28"/>
          <w:szCs w:val="28"/>
          <w:lang w:val="en-US"/>
        </w:rPr>
        <w:t>URL</w:t>
      </w:r>
      <w:r w:rsidRPr="00BD65C0">
        <w:rPr>
          <w:rFonts w:ascii="Times New Roman" w:hAnsi="Times New Roman" w:cs="Times New Roman"/>
          <w:color w:val="000000"/>
          <w:sz w:val="28"/>
          <w:szCs w:val="28"/>
        </w:rPr>
        <w:t>:</w:t>
      </w:r>
      <w:r w:rsidRPr="00BD65C0">
        <w:rPr>
          <w:rFonts w:ascii="Times New Roman" w:hAnsi="Times New Roman" w:cs="Times New Roman"/>
          <w:sz w:val="28"/>
          <w:szCs w:val="28"/>
        </w:rPr>
        <w:t xml:space="preserve"> </w:t>
      </w:r>
      <w:hyperlink r:id="rId8" w:history="1">
        <w:r w:rsidRPr="00BD65C0">
          <w:rPr>
            <w:rStyle w:val="a4"/>
            <w:rFonts w:ascii="Times New Roman" w:eastAsia="StarSymbol" w:hAnsi="Times New Roman" w:cs="Times New Roman"/>
            <w:sz w:val="28"/>
            <w:szCs w:val="28"/>
          </w:rPr>
          <w:t>http://berezniki.perm.ru/?nid=0601</w:t>
        </w:r>
      </w:hyperlink>
      <w:r w:rsidRPr="00BD65C0">
        <w:rPr>
          <w:rFonts w:ascii="Times New Roman" w:hAnsi="Times New Roman" w:cs="Times New Roman"/>
          <w:sz w:val="28"/>
          <w:szCs w:val="28"/>
        </w:rPr>
        <w:t xml:space="preserve"> </w:t>
      </w:r>
      <w:r w:rsidRPr="00BD65C0">
        <w:rPr>
          <w:rFonts w:ascii="Times New Roman" w:hAnsi="Times New Roman" w:cs="Times New Roman"/>
          <w:color w:val="FF0000"/>
          <w:sz w:val="28"/>
          <w:szCs w:val="28"/>
        </w:rPr>
        <w:t>[конкретная страница Интернет]</w:t>
      </w:r>
      <w:r w:rsidRPr="00BD65C0">
        <w:rPr>
          <w:rFonts w:ascii="Times New Roman" w:hAnsi="Times New Roman" w:cs="Times New Roman"/>
          <w:sz w:val="28"/>
          <w:szCs w:val="28"/>
        </w:rPr>
        <w:t>.</w:t>
      </w:r>
      <w:r w:rsidRPr="00BD65C0">
        <w:rPr>
          <w:rFonts w:ascii="Times New Roman" w:hAnsi="Times New Roman" w:cs="Times New Roman"/>
          <w:b/>
          <w:sz w:val="28"/>
          <w:szCs w:val="28"/>
        </w:rPr>
        <w:t xml:space="preserve"> </w:t>
      </w:r>
    </w:p>
    <w:p w14:paraId="5D4F058F" w14:textId="1FA71619" w:rsidR="00B90AD4" w:rsidRDefault="00B90AD4" w:rsidP="00B90AD4">
      <w:pPr>
        <w:rPr>
          <w:rFonts w:ascii="Times New Roman" w:hAnsi="Times New Roman" w:cs="Times New Roman"/>
          <w:b/>
          <w:sz w:val="28"/>
          <w:szCs w:val="28"/>
        </w:rPr>
      </w:pPr>
    </w:p>
    <w:p w14:paraId="68078F20" w14:textId="050ABADC" w:rsidR="004960CF" w:rsidRDefault="004960CF" w:rsidP="00B90AD4">
      <w:pPr>
        <w:rPr>
          <w:rFonts w:ascii="Times New Roman" w:hAnsi="Times New Roman" w:cs="Times New Roman"/>
          <w:b/>
          <w:sz w:val="28"/>
          <w:szCs w:val="28"/>
        </w:rPr>
      </w:pPr>
    </w:p>
    <w:p w14:paraId="07AF438C" w14:textId="69BEF91F" w:rsidR="004960CF" w:rsidRDefault="004960CF">
      <w:pPr>
        <w:rPr>
          <w:rFonts w:ascii="Times New Roman" w:hAnsi="Times New Roman" w:cs="Times New Roman"/>
          <w:b/>
          <w:sz w:val="28"/>
          <w:szCs w:val="28"/>
        </w:rPr>
      </w:pPr>
      <w:r>
        <w:rPr>
          <w:rFonts w:ascii="Times New Roman" w:hAnsi="Times New Roman" w:cs="Times New Roman"/>
          <w:b/>
          <w:sz w:val="28"/>
          <w:szCs w:val="28"/>
        </w:rPr>
        <w:br w:type="page"/>
      </w:r>
    </w:p>
    <w:p w14:paraId="4B1A1E61" w14:textId="4D266273" w:rsidR="004960CF" w:rsidRPr="002F5CF5" w:rsidRDefault="004960CF" w:rsidP="004960CF">
      <w:pPr>
        <w:spacing w:after="0" w:line="240" w:lineRule="auto"/>
        <w:ind w:firstLine="567"/>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2</w:t>
      </w:r>
    </w:p>
    <w:p w14:paraId="5E67FAFE" w14:textId="1F48ECDE" w:rsidR="004960CF" w:rsidRDefault="004960CF" w:rsidP="00B90AD4">
      <w:pPr>
        <w:rPr>
          <w:rFonts w:ascii="Times New Roman" w:hAnsi="Times New Roman" w:cs="Times New Roman"/>
          <w:b/>
          <w:sz w:val="28"/>
          <w:szCs w:val="28"/>
        </w:rPr>
      </w:pPr>
    </w:p>
    <w:p w14:paraId="1918EB51" w14:textId="77777777" w:rsidR="004960CF" w:rsidRPr="00307876" w:rsidRDefault="004960CF" w:rsidP="004960CF">
      <w:pPr>
        <w:pStyle w:val="a8"/>
        <w:spacing w:line="360" w:lineRule="auto"/>
        <w:ind w:firstLine="567"/>
        <w:jc w:val="both"/>
        <w:rPr>
          <w:rFonts w:ascii="Times New Roman" w:eastAsia="Times New Roman" w:hAnsi="Times New Roman" w:cs="Times New Roman"/>
          <w:bCs/>
          <w:sz w:val="28"/>
          <w:szCs w:val="28"/>
        </w:rPr>
      </w:pPr>
      <w:r w:rsidRPr="00134F2C">
        <w:rPr>
          <w:rFonts w:ascii="Times New Roman" w:eastAsia="Times New Roman" w:hAnsi="Times New Roman" w:cs="Times New Roman"/>
          <w:bCs/>
          <w:sz w:val="28"/>
          <w:szCs w:val="28"/>
        </w:rPr>
        <w:t>УДК 336.02</w:t>
      </w:r>
    </w:p>
    <w:p w14:paraId="6C084689" w14:textId="77777777" w:rsidR="004960CF" w:rsidRPr="005F25BA" w:rsidRDefault="004960CF" w:rsidP="004960CF">
      <w:pPr>
        <w:pStyle w:val="a8"/>
        <w:spacing w:line="360" w:lineRule="auto"/>
        <w:jc w:val="center"/>
        <w:rPr>
          <w:rFonts w:ascii="Times New Roman" w:hAnsi="Times New Roman" w:cs="Times New Roman"/>
          <w:b/>
          <w:sz w:val="28"/>
          <w:szCs w:val="28"/>
        </w:rPr>
      </w:pPr>
      <w:r w:rsidRPr="00134F2C">
        <w:rPr>
          <w:rFonts w:ascii="Times New Roman" w:eastAsia="Times New Roman" w:hAnsi="Times New Roman" w:cs="Times New Roman"/>
          <w:b/>
          <w:bCs/>
          <w:sz w:val="28"/>
          <w:szCs w:val="28"/>
        </w:rPr>
        <w:t>АНАЛИЗ ПОСТУПЛЕНИЯ ОСНОВНЫХ НАЛОГОВ В БЮДЖЕТНУЮ СИСТЕМУ РФ В 2013-2019 ГОДАХ</w:t>
      </w:r>
    </w:p>
    <w:p w14:paraId="1486D3E2" w14:textId="77777777" w:rsidR="004960CF" w:rsidRPr="00134F2C" w:rsidRDefault="004960CF" w:rsidP="004960CF">
      <w:pPr>
        <w:spacing w:after="0" w:line="360" w:lineRule="auto"/>
        <w:jc w:val="center"/>
        <w:rPr>
          <w:rFonts w:ascii="Times New Roman" w:eastAsia="Calibri" w:hAnsi="Times New Roman" w:cs="Times New Roman"/>
          <w:b/>
          <w:sz w:val="28"/>
          <w:szCs w:val="28"/>
          <w:lang w:val="en-US"/>
        </w:rPr>
      </w:pPr>
      <w:r w:rsidRPr="00134F2C">
        <w:rPr>
          <w:rFonts w:ascii="Times New Roman" w:eastAsia="Calibri" w:hAnsi="Times New Roman" w:cs="Times New Roman"/>
          <w:b/>
          <w:sz w:val="28"/>
          <w:szCs w:val="28"/>
          <w:lang w:val="en-US"/>
        </w:rPr>
        <w:t>ANALYSIS OF THE INCOME OF BASIC TAXES TO THE BUDGETARY SYSTEM OF THE RUSSIAN FEDERATION IN 2013-2019</w:t>
      </w:r>
    </w:p>
    <w:p w14:paraId="137B3DFA" w14:textId="77777777" w:rsidR="004960CF" w:rsidRPr="005F25BA" w:rsidRDefault="004960CF" w:rsidP="004960CF">
      <w:pPr>
        <w:spacing w:after="0" w:line="360" w:lineRule="auto"/>
        <w:ind w:firstLine="567"/>
        <w:jc w:val="both"/>
        <w:rPr>
          <w:rFonts w:ascii="Times New Roman" w:eastAsia="Times New Roman" w:hAnsi="Times New Roman" w:cs="Times New Roman"/>
          <w:bCs/>
          <w:i/>
          <w:sz w:val="28"/>
          <w:szCs w:val="28"/>
        </w:rPr>
      </w:pPr>
      <w:proofErr w:type="spellStart"/>
      <w:r w:rsidRPr="00134F2C">
        <w:rPr>
          <w:rFonts w:ascii="Times New Roman" w:eastAsia="Times New Roman" w:hAnsi="Times New Roman" w:cs="Times New Roman"/>
          <w:bCs/>
          <w:i/>
          <w:sz w:val="28"/>
          <w:szCs w:val="28"/>
        </w:rPr>
        <w:t>Сайфиева</w:t>
      </w:r>
      <w:proofErr w:type="spellEnd"/>
      <w:r w:rsidRPr="00134F2C">
        <w:rPr>
          <w:rFonts w:ascii="Times New Roman" w:eastAsia="Times New Roman" w:hAnsi="Times New Roman" w:cs="Times New Roman"/>
          <w:bCs/>
          <w:i/>
          <w:sz w:val="28"/>
          <w:szCs w:val="28"/>
        </w:rPr>
        <w:t xml:space="preserve"> С.Н.</w:t>
      </w:r>
      <w:r w:rsidRPr="00134F2C">
        <w:rPr>
          <w:rStyle w:val="ab"/>
          <w:rFonts w:ascii="Times New Roman" w:eastAsia="Times New Roman" w:hAnsi="Times New Roman" w:cs="Times New Roman"/>
          <w:bCs/>
          <w:i/>
          <w:sz w:val="28"/>
          <w:szCs w:val="28"/>
        </w:rPr>
        <w:footnoteReference w:id="1"/>
      </w:r>
    </w:p>
    <w:p w14:paraId="7A054E1F" w14:textId="77777777" w:rsidR="004960CF" w:rsidRPr="005F25BA"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Times New Roman" w:hAnsi="Times New Roman" w:cs="Times New Roman"/>
          <w:bCs/>
          <w:i/>
          <w:sz w:val="28"/>
          <w:szCs w:val="28"/>
        </w:rPr>
        <w:t>Юдаков И.</w:t>
      </w:r>
      <w:r>
        <w:rPr>
          <w:rFonts w:ascii="Times New Roman" w:eastAsia="Times New Roman" w:hAnsi="Times New Roman" w:cs="Times New Roman"/>
          <w:bCs/>
          <w:i/>
          <w:sz w:val="28"/>
          <w:szCs w:val="28"/>
        </w:rPr>
        <w:t>А.</w:t>
      </w:r>
      <w:r w:rsidRPr="00134F2C">
        <w:rPr>
          <w:rStyle w:val="ab"/>
          <w:rFonts w:ascii="Times New Roman" w:eastAsia="Times New Roman" w:hAnsi="Times New Roman" w:cs="Times New Roman"/>
          <w:bCs/>
          <w:i/>
          <w:sz w:val="28"/>
          <w:szCs w:val="28"/>
        </w:rPr>
        <w:footnoteReference w:id="2"/>
      </w:r>
    </w:p>
    <w:p w14:paraId="38930535"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Актуальность темы статьи обусловлена необходимостью изучения динамики пополнения бюджетной системы РФ в современных экономических условиях, осложненных ковидными ограничениями. Цель работы - изучение налоговой статистики, анализ её динамики. Для реализации указанной цели поставлены следующие задачи: проанализировать динамику налоговых ставок, определить фактические налоговые поступления, рассчитать долю каждого налога в совокупной налоговой нагрузке. В ходе выполнения работы изучена налоговая статистика, выявлены поступления основных налогов в бюджетную систему РФ, выполнен анализ в динамике. </w:t>
      </w:r>
    </w:p>
    <w:p w14:paraId="7B3B8529"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5F25BA">
        <w:rPr>
          <w:rFonts w:ascii="Times New Roman" w:eastAsia="Calibri" w:hAnsi="Times New Roman" w:cs="Times New Roman"/>
          <w:b/>
          <w:sz w:val="28"/>
          <w:szCs w:val="28"/>
        </w:rPr>
        <w:t>Ключевые слова</w:t>
      </w:r>
      <w:r w:rsidRPr="005F25BA">
        <w:rPr>
          <w:rFonts w:ascii="Times New Roman" w:eastAsia="Calibri" w:hAnsi="Times New Roman" w:cs="Times New Roman"/>
          <w:sz w:val="28"/>
          <w:szCs w:val="28"/>
        </w:rPr>
        <w:t xml:space="preserve">: </w:t>
      </w:r>
      <w:r w:rsidRPr="00134F2C">
        <w:rPr>
          <w:rFonts w:ascii="Times New Roman" w:eastAsia="Calibri" w:hAnsi="Times New Roman" w:cs="Times New Roman"/>
          <w:sz w:val="28"/>
          <w:szCs w:val="28"/>
        </w:rPr>
        <w:t xml:space="preserve">макроэкономика, бюджет, налогообложение, основные налоги, анализ </w:t>
      </w:r>
    </w:p>
    <w:p w14:paraId="35707DF7"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lang w:val="en-US"/>
        </w:rPr>
      </w:pPr>
      <w:r w:rsidRPr="00134F2C">
        <w:rPr>
          <w:rFonts w:ascii="Times New Roman" w:eastAsia="Calibri" w:hAnsi="Times New Roman" w:cs="Times New Roman"/>
          <w:sz w:val="28"/>
          <w:szCs w:val="28"/>
          <w:lang w:val="en-US"/>
        </w:rPr>
        <w:t>The relevance of the topic of the article is due to the need to study the dynamics of replenishment of the budgetary system of the Russian Federation in modern economic conditions, complicated by covid restrictions. The purpose of the work is to study tax statistics, analyze its dynamics. To achieve this goal, the following tasks have been set: to analyze the dynamics of tax rates, to determine the actual tax revenues, to calculate the share of each tax in the total tax burden. In the course of the work, tax statistics studied, the receipts of the main taxes to the budgetary system of the Russian Federation revealed, and an analysis carried out in dynamics.</w:t>
      </w:r>
    </w:p>
    <w:p w14:paraId="379D412D"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lang w:val="en-US"/>
        </w:rPr>
      </w:pPr>
      <w:r w:rsidRPr="005F25BA">
        <w:rPr>
          <w:rFonts w:ascii="Times New Roman" w:eastAsia="Calibri" w:hAnsi="Times New Roman" w:cs="Times New Roman"/>
          <w:b/>
          <w:sz w:val="28"/>
          <w:szCs w:val="28"/>
          <w:lang w:val="en-US"/>
        </w:rPr>
        <w:lastRenderedPageBreak/>
        <w:t>Keywords:</w:t>
      </w:r>
      <w:r w:rsidRPr="00134F2C">
        <w:rPr>
          <w:rFonts w:ascii="Times New Roman" w:eastAsia="Calibri" w:hAnsi="Times New Roman" w:cs="Times New Roman"/>
          <w:sz w:val="28"/>
          <w:szCs w:val="28"/>
          <w:lang w:val="en-US"/>
        </w:rPr>
        <w:t xml:space="preserve"> macroeconomics, budget, taxation, basic taxes, analysis</w:t>
      </w:r>
    </w:p>
    <w:p w14:paraId="26DA2A06"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lang w:val="en-US"/>
        </w:rPr>
      </w:pPr>
    </w:p>
    <w:p w14:paraId="1A8AF762"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Определения уровня налоговой нагрузки является одним из важнейших экономических вопросов. Временной период, в 2013-2019 гг., в исследовании был выбран, исходя из наличия информации о поступлении налогов и сборов в российскую бюджетную систему на официальном сайте Федеральной налоговой службы [1]. За анализируемый период, изменились ставки следующих налогов. Так, с 2004 г. ставками по НДС были: 0%;10%;18%. С 01.01.2019, в соответствии с [2], предусматривающим возврат к применявшейся ранее ставке НДС 20%, которая установлена вместо ставки 18%. Налогообложение по ставке 0% или 10% осталось без изменения.</w:t>
      </w:r>
    </w:p>
    <w:p w14:paraId="60411DDA"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Основная ставка по налогу на прибыль не изменилась и по-прежнему составляет 20%</w:t>
      </w:r>
      <w:r w:rsidRPr="00134F2C">
        <w:rPr>
          <w:rFonts w:ascii="Times New Roman" w:hAnsi="Times New Roman" w:cs="Times New Roman"/>
          <w:sz w:val="28"/>
          <w:szCs w:val="28"/>
        </w:rPr>
        <w:t xml:space="preserve"> </w:t>
      </w:r>
      <w:r w:rsidRPr="00134F2C">
        <w:rPr>
          <w:rFonts w:ascii="Times New Roman" w:eastAsia="Calibri" w:hAnsi="Times New Roman" w:cs="Times New Roman"/>
          <w:sz w:val="28"/>
          <w:szCs w:val="28"/>
        </w:rPr>
        <w:t xml:space="preserve">согласно п. 1 ст. 284 НК РФ [3]. Эта ставка делится на две части: 3 процента идет в федеральный бюджет; 17 процентов </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в региональный.</w:t>
      </w:r>
    </w:p>
    <w:p w14:paraId="3D231753"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С 1 января 2021 г. введена прогрессивная шкала налога на доходы физических лиц: состоятельное население РФ будет платить не 13%, а 15% с доходов, превышающих 5 млн. рублей [4].</w:t>
      </w:r>
    </w:p>
    <w:p w14:paraId="0642B0E9" w14:textId="77777777" w:rsidR="004960CF" w:rsidRPr="005F25BA" w:rsidRDefault="004960CF" w:rsidP="004960CF">
      <w:pPr>
        <w:spacing w:after="0" w:line="360" w:lineRule="auto"/>
        <w:ind w:firstLine="567"/>
        <w:jc w:val="both"/>
        <w:rPr>
          <w:rFonts w:ascii="Times New Roman" w:eastAsia="Calibri" w:hAnsi="Times New Roman" w:cs="Times New Roman"/>
          <w:spacing w:val="-4"/>
          <w:sz w:val="28"/>
          <w:szCs w:val="28"/>
        </w:rPr>
      </w:pPr>
      <w:r w:rsidRPr="005F25BA">
        <w:rPr>
          <w:rFonts w:ascii="Times New Roman" w:eastAsia="Calibri" w:hAnsi="Times New Roman" w:cs="Times New Roman"/>
          <w:spacing w:val="-4"/>
          <w:sz w:val="28"/>
          <w:szCs w:val="28"/>
        </w:rPr>
        <w:t>В сфере страховых взносов были осуществлены следующие изменения. После отмены единого социального налога (ЕСН) с 01.01.2010 г., совокупная/ ставка которого составляла 26%., в 2011 г. тариф страхового взноса был повышен до 34%: Пенсионный фонд Российской Федерации – 26%, Фонд социального страхования Российской Федерации – 2,9%, Федеральный фонд обязательного медицинского страхования – 5,1%. под влиянием общественности и бизнеса в 2012 г. совокупный страховой внос был снижен до 30%: 22%, 2,9%, 5,1%. Указанные ставки действуют по настоящее время [5].</w:t>
      </w:r>
    </w:p>
    <w:p w14:paraId="47898162" w14:textId="77777777" w:rsidR="004960CF"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Статистические данные взяты из Отчетов о начислении и поступлении налогов, сборов и иных обязательных платежей (форма 1 – НМ), разместим их в табл</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1.</w:t>
      </w:r>
    </w:p>
    <w:p w14:paraId="013562EC"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p>
    <w:p w14:paraId="7820B4CC"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5F25BA">
        <w:rPr>
          <w:rFonts w:ascii="Times New Roman" w:eastAsia="Calibri" w:hAnsi="Times New Roman" w:cs="Times New Roman"/>
          <w:i/>
          <w:sz w:val="28"/>
          <w:szCs w:val="28"/>
        </w:rPr>
        <w:lastRenderedPageBreak/>
        <w:t>Таблица 1.</w:t>
      </w:r>
      <w:r>
        <w:rPr>
          <w:rFonts w:ascii="Times New Roman" w:eastAsia="Calibri" w:hAnsi="Times New Roman" w:cs="Times New Roman"/>
          <w:sz w:val="28"/>
          <w:szCs w:val="28"/>
        </w:rPr>
        <w:t xml:space="preserve"> </w:t>
      </w:r>
      <w:r w:rsidRPr="00134F2C">
        <w:rPr>
          <w:rFonts w:ascii="Times New Roman" w:eastAsia="Calibri" w:hAnsi="Times New Roman" w:cs="Times New Roman"/>
          <w:sz w:val="28"/>
          <w:szCs w:val="28"/>
        </w:rPr>
        <w:t>Поступление основных налогов в бюджетную систему РФ, млн. руб.</w:t>
      </w:r>
    </w:p>
    <w:tbl>
      <w:tblPr>
        <w:tblStyle w:val="a7"/>
        <w:tblW w:w="0" w:type="auto"/>
        <w:tblLayout w:type="fixed"/>
        <w:tblLook w:val="04A0" w:firstRow="1" w:lastRow="0" w:firstColumn="1" w:lastColumn="0" w:noHBand="0" w:noVBand="1"/>
      </w:tblPr>
      <w:tblGrid>
        <w:gridCol w:w="1526"/>
        <w:gridCol w:w="1276"/>
        <w:gridCol w:w="1417"/>
        <w:gridCol w:w="1276"/>
        <w:gridCol w:w="1417"/>
        <w:gridCol w:w="1276"/>
        <w:gridCol w:w="1382"/>
      </w:tblGrid>
      <w:tr w:rsidR="004960CF" w:rsidRPr="00134F2C" w14:paraId="5513D140" w14:textId="77777777" w:rsidTr="00C36875">
        <w:trPr>
          <w:tblHeader/>
        </w:trPr>
        <w:tc>
          <w:tcPr>
            <w:tcW w:w="1526" w:type="dxa"/>
            <w:vMerge w:val="restart"/>
          </w:tcPr>
          <w:p w14:paraId="19C4F7BD" w14:textId="77777777" w:rsidR="004960CF" w:rsidRPr="005F25BA" w:rsidRDefault="004960CF" w:rsidP="00C36875">
            <w:pPr>
              <w:spacing w:line="360" w:lineRule="auto"/>
              <w:jc w:val="both"/>
              <w:rPr>
                <w:rFonts w:ascii="Times New Roman" w:eastAsia="Calibri" w:hAnsi="Times New Roman" w:cs="Times New Roman"/>
                <w:sz w:val="24"/>
                <w:szCs w:val="24"/>
              </w:rPr>
            </w:pPr>
          </w:p>
        </w:tc>
        <w:tc>
          <w:tcPr>
            <w:tcW w:w="2693" w:type="dxa"/>
            <w:gridSpan w:val="2"/>
          </w:tcPr>
          <w:p w14:paraId="3460D5D1"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2013</w:t>
            </w:r>
          </w:p>
        </w:tc>
        <w:tc>
          <w:tcPr>
            <w:tcW w:w="2693" w:type="dxa"/>
            <w:gridSpan w:val="2"/>
          </w:tcPr>
          <w:p w14:paraId="01F789B2"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2018</w:t>
            </w:r>
          </w:p>
        </w:tc>
        <w:tc>
          <w:tcPr>
            <w:tcW w:w="2658" w:type="dxa"/>
            <w:gridSpan w:val="2"/>
          </w:tcPr>
          <w:p w14:paraId="106A322E"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2019</w:t>
            </w:r>
          </w:p>
        </w:tc>
      </w:tr>
      <w:tr w:rsidR="004960CF" w:rsidRPr="00134F2C" w14:paraId="30E42FE5" w14:textId="77777777" w:rsidTr="00C36875">
        <w:trPr>
          <w:tblHeader/>
        </w:trPr>
        <w:tc>
          <w:tcPr>
            <w:tcW w:w="1526" w:type="dxa"/>
            <w:vMerge/>
          </w:tcPr>
          <w:p w14:paraId="744F5A1D" w14:textId="77777777" w:rsidR="004960CF" w:rsidRPr="005F25BA" w:rsidRDefault="004960CF" w:rsidP="00C36875">
            <w:pPr>
              <w:spacing w:line="360" w:lineRule="auto"/>
              <w:jc w:val="both"/>
              <w:rPr>
                <w:rFonts w:ascii="Times New Roman" w:eastAsia="Calibri" w:hAnsi="Times New Roman" w:cs="Times New Roman"/>
                <w:sz w:val="24"/>
                <w:szCs w:val="24"/>
              </w:rPr>
            </w:pPr>
          </w:p>
        </w:tc>
        <w:tc>
          <w:tcPr>
            <w:tcW w:w="1276" w:type="dxa"/>
          </w:tcPr>
          <w:p w14:paraId="234110E2"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Федеральный бюджет</w:t>
            </w:r>
          </w:p>
        </w:tc>
        <w:tc>
          <w:tcPr>
            <w:tcW w:w="1417" w:type="dxa"/>
          </w:tcPr>
          <w:p w14:paraId="12317BCE"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Консолидированный</w:t>
            </w:r>
          </w:p>
          <w:p w14:paraId="0F674F2D"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c>
          <w:tcPr>
            <w:tcW w:w="1276" w:type="dxa"/>
          </w:tcPr>
          <w:p w14:paraId="095533D0"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Федеральный бюджет</w:t>
            </w:r>
          </w:p>
        </w:tc>
        <w:tc>
          <w:tcPr>
            <w:tcW w:w="1417" w:type="dxa"/>
          </w:tcPr>
          <w:p w14:paraId="24B16A76"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Консолидированный</w:t>
            </w:r>
          </w:p>
          <w:p w14:paraId="454DF7AD"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c>
          <w:tcPr>
            <w:tcW w:w="1276" w:type="dxa"/>
          </w:tcPr>
          <w:p w14:paraId="5B237446"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Федеральный бюджет</w:t>
            </w:r>
          </w:p>
        </w:tc>
        <w:tc>
          <w:tcPr>
            <w:tcW w:w="1382" w:type="dxa"/>
          </w:tcPr>
          <w:p w14:paraId="7A3085C1"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Консолидированный</w:t>
            </w:r>
          </w:p>
          <w:p w14:paraId="328845A2" w14:textId="77777777" w:rsidR="004960CF" w:rsidRPr="005F25BA" w:rsidRDefault="004960CF" w:rsidP="00C36875">
            <w:pPr>
              <w:spacing w:line="360" w:lineRule="auto"/>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r>
      <w:tr w:rsidR="004960CF" w:rsidRPr="00134F2C" w14:paraId="62BFCE06"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vAlign w:val="bottom"/>
          </w:tcPr>
          <w:p w14:paraId="3D0E2814"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45078"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873560,7</w:t>
            </w:r>
          </w:p>
        </w:tc>
        <w:tc>
          <w:tcPr>
            <w:tcW w:w="1417" w:type="dxa"/>
            <w:tcBorders>
              <w:top w:val="single" w:sz="4" w:space="0" w:color="auto"/>
              <w:left w:val="nil"/>
              <w:bottom w:val="single" w:sz="4" w:space="0" w:color="auto"/>
              <w:right w:val="single" w:sz="4" w:space="0" w:color="auto"/>
            </w:tcBorders>
            <w:shd w:val="clear" w:color="auto" w:fill="auto"/>
          </w:tcPr>
          <w:p w14:paraId="032FF732"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1217932,9</w:t>
            </w:r>
          </w:p>
        </w:tc>
        <w:tc>
          <w:tcPr>
            <w:tcW w:w="1276" w:type="dxa"/>
            <w:tcBorders>
              <w:top w:val="single" w:sz="4" w:space="0" w:color="auto"/>
              <w:left w:val="nil"/>
              <w:bottom w:val="single" w:sz="4" w:space="0" w:color="auto"/>
              <w:right w:val="single" w:sz="4" w:space="0" w:color="auto"/>
            </w:tcBorders>
            <w:shd w:val="clear" w:color="auto" w:fill="auto"/>
          </w:tcPr>
          <w:p w14:paraId="622AE658"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1424423,5</w:t>
            </w:r>
          </w:p>
        </w:tc>
        <w:tc>
          <w:tcPr>
            <w:tcW w:w="1417" w:type="dxa"/>
            <w:tcBorders>
              <w:top w:val="single" w:sz="4" w:space="0" w:color="auto"/>
              <w:left w:val="nil"/>
              <w:bottom w:val="single" w:sz="4" w:space="0" w:color="auto"/>
              <w:right w:val="single" w:sz="4" w:space="0" w:color="auto"/>
            </w:tcBorders>
            <w:shd w:val="clear" w:color="auto" w:fill="auto"/>
          </w:tcPr>
          <w:p w14:paraId="22D3AC1E"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1899624,6</w:t>
            </w:r>
          </w:p>
        </w:tc>
        <w:tc>
          <w:tcPr>
            <w:tcW w:w="1276" w:type="dxa"/>
            <w:tcBorders>
              <w:top w:val="single" w:sz="4" w:space="0" w:color="auto"/>
              <w:left w:val="nil"/>
              <w:bottom w:val="single" w:sz="4" w:space="0" w:color="auto"/>
              <w:right w:val="single" w:sz="4" w:space="0" w:color="auto"/>
            </w:tcBorders>
            <w:shd w:val="clear" w:color="auto" w:fill="auto"/>
          </w:tcPr>
          <w:p w14:paraId="2D7EC5D4"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1553158,0</w:t>
            </w:r>
          </w:p>
        </w:tc>
        <w:tc>
          <w:tcPr>
            <w:tcW w:w="1382" w:type="dxa"/>
            <w:tcBorders>
              <w:top w:val="single" w:sz="4" w:space="0" w:color="auto"/>
              <w:left w:val="nil"/>
              <w:bottom w:val="single" w:sz="4" w:space="0" w:color="auto"/>
              <w:right w:val="single" w:sz="4" w:space="0" w:color="auto"/>
            </w:tcBorders>
            <w:shd w:val="clear" w:color="auto" w:fill="auto"/>
          </w:tcPr>
          <w:p w14:paraId="73782211"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2098631,8</w:t>
            </w:r>
          </w:p>
        </w:tc>
      </w:tr>
      <w:tr w:rsidR="004960CF" w:rsidRPr="00134F2C" w14:paraId="02D1A2CC" w14:textId="77777777" w:rsidTr="00C36875">
        <w:tc>
          <w:tcPr>
            <w:tcW w:w="1526" w:type="dxa"/>
            <w:tcBorders>
              <w:top w:val="nil"/>
              <w:left w:val="single" w:sz="4" w:space="0" w:color="auto"/>
              <w:bottom w:val="single" w:sz="4" w:space="0" w:color="auto"/>
              <w:right w:val="single" w:sz="4" w:space="0" w:color="auto"/>
            </w:tcBorders>
            <w:shd w:val="clear" w:color="auto" w:fill="auto"/>
            <w:vAlign w:val="bottom"/>
          </w:tcPr>
          <w:p w14:paraId="734FB317"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Налог на прибыль </w:t>
            </w:r>
          </w:p>
        </w:tc>
        <w:tc>
          <w:tcPr>
            <w:tcW w:w="1276" w:type="dxa"/>
            <w:tcBorders>
              <w:top w:val="nil"/>
              <w:left w:val="single" w:sz="4" w:space="0" w:color="auto"/>
              <w:bottom w:val="single" w:sz="4" w:space="0" w:color="auto"/>
              <w:right w:val="single" w:sz="4" w:space="0" w:color="auto"/>
            </w:tcBorders>
            <w:shd w:val="clear" w:color="auto" w:fill="auto"/>
          </w:tcPr>
          <w:p w14:paraId="53965D4F"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184525,2</w:t>
            </w:r>
          </w:p>
        </w:tc>
        <w:tc>
          <w:tcPr>
            <w:tcW w:w="1417" w:type="dxa"/>
            <w:tcBorders>
              <w:top w:val="nil"/>
              <w:left w:val="nil"/>
              <w:bottom w:val="single" w:sz="4" w:space="0" w:color="auto"/>
              <w:right w:val="single" w:sz="4" w:space="0" w:color="auto"/>
            </w:tcBorders>
            <w:shd w:val="clear" w:color="auto" w:fill="auto"/>
          </w:tcPr>
          <w:p w14:paraId="4A868587"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485719,3</w:t>
            </w:r>
          </w:p>
        </w:tc>
        <w:tc>
          <w:tcPr>
            <w:tcW w:w="1276" w:type="dxa"/>
            <w:tcBorders>
              <w:top w:val="nil"/>
              <w:left w:val="nil"/>
              <w:bottom w:val="single" w:sz="4" w:space="0" w:color="auto"/>
              <w:right w:val="single" w:sz="4" w:space="0" w:color="auto"/>
            </w:tcBorders>
            <w:shd w:val="clear" w:color="auto" w:fill="auto"/>
          </w:tcPr>
          <w:p w14:paraId="25BD601D"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460449,8</w:t>
            </w:r>
          </w:p>
        </w:tc>
        <w:tc>
          <w:tcPr>
            <w:tcW w:w="1417" w:type="dxa"/>
            <w:tcBorders>
              <w:top w:val="nil"/>
              <w:left w:val="nil"/>
              <w:bottom w:val="single" w:sz="4" w:space="0" w:color="auto"/>
              <w:right w:val="single" w:sz="4" w:space="0" w:color="auto"/>
            </w:tcBorders>
            <w:shd w:val="clear" w:color="auto" w:fill="auto"/>
          </w:tcPr>
          <w:p w14:paraId="6D1D0AB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764017,1</w:t>
            </w:r>
          </w:p>
        </w:tc>
        <w:tc>
          <w:tcPr>
            <w:tcW w:w="1276" w:type="dxa"/>
            <w:tcBorders>
              <w:top w:val="nil"/>
              <w:left w:val="nil"/>
              <w:bottom w:val="single" w:sz="4" w:space="0" w:color="auto"/>
              <w:right w:val="single" w:sz="4" w:space="0" w:color="auto"/>
            </w:tcBorders>
            <w:shd w:val="clear" w:color="auto" w:fill="auto"/>
          </w:tcPr>
          <w:p w14:paraId="0E318BBE"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553069,2</w:t>
            </w:r>
          </w:p>
        </w:tc>
        <w:tc>
          <w:tcPr>
            <w:tcW w:w="1382" w:type="dxa"/>
            <w:tcBorders>
              <w:top w:val="nil"/>
              <w:left w:val="nil"/>
              <w:bottom w:val="single" w:sz="4" w:space="0" w:color="auto"/>
              <w:right w:val="single" w:sz="4" w:space="0" w:color="auto"/>
            </w:tcBorders>
            <w:shd w:val="clear" w:color="auto" w:fill="auto"/>
          </w:tcPr>
          <w:p w14:paraId="1DCAA967"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867206,1</w:t>
            </w:r>
          </w:p>
        </w:tc>
      </w:tr>
      <w:tr w:rsidR="004960CF" w:rsidRPr="00134F2C" w14:paraId="6692AB3C" w14:textId="77777777" w:rsidTr="00C36875">
        <w:tc>
          <w:tcPr>
            <w:tcW w:w="1526" w:type="dxa"/>
            <w:tcBorders>
              <w:top w:val="nil"/>
              <w:left w:val="single" w:sz="4" w:space="0" w:color="auto"/>
              <w:bottom w:val="single" w:sz="4" w:space="0" w:color="auto"/>
              <w:right w:val="single" w:sz="4" w:space="0" w:color="auto"/>
            </w:tcBorders>
            <w:shd w:val="clear" w:color="auto" w:fill="auto"/>
            <w:vAlign w:val="bottom"/>
          </w:tcPr>
          <w:p w14:paraId="3F5F1F70"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НДФЛ</w:t>
            </w:r>
          </w:p>
        </w:tc>
        <w:tc>
          <w:tcPr>
            <w:tcW w:w="1276" w:type="dxa"/>
            <w:tcBorders>
              <w:top w:val="nil"/>
              <w:left w:val="single" w:sz="4" w:space="0" w:color="auto"/>
              <w:bottom w:val="single" w:sz="4" w:space="0" w:color="auto"/>
              <w:right w:val="single" w:sz="4" w:space="0" w:color="auto"/>
            </w:tcBorders>
            <w:shd w:val="clear" w:color="auto" w:fill="auto"/>
          </w:tcPr>
          <w:p w14:paraId="3F45CF6D"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tcPr>
          <w:p w14:paraId="74335ADE"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594458,5</w:t>
            </w:r>
          </w:p>
        </w:tc>
        <w:tc>
          <w:tcPr>
            <w:tcW w:w="1276" w:type="dxa"/>
            <w:tcBorders>
              <w:top w:val="nil"/>
              <w:left w:val="nil"/>
              <w:bottom w:val="single" w:sz="4" w:space="0" w:color="auto"/>
              <w:right w:val="single" w:sz="4" w:space="0" w:color="auto"/>
            </w:tcBorders>
            <w:shd w:val="clear" w:color="auto" w:fill="auto"/>
          </w:tcPr>
          <w:p w14:paraId="7131E16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21A1BFEE"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943282,3</w:t>
            </w:r>
          </w:p>
        </w:tc>
        <w:tc>
          <w:tcPr>
            <w:tcW w:w="1276" w:type="dxa"/>
            <w:tcBorders>
              <w:top w:val="nil"/>
              <w:left w:val="nil"/>
              <w:bottom w:val="single" w:sz="4" w:space="0" w:color="auto"/>
              <w:right w:val="single" w:sz="4" w:space="0" w:color="auto"/>
            </w:tcBorders>
            <w:shd w:val="clear" w:color="auto" w:fill="auto"/>
          </w:tcPr>
          <w:p w14:paraId="554CE341"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01B70DA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104480,3</w:t>
            </w:r>
          </w:p>
        </w:tc>
      </w:tr>
      <w:tr w:rsidR="004960CF" w:rsidRPr="00134F2C" w14:paraId="0E81E983" w14:textId="77777777" w:rsidTr="00C36875">
        <w:tc>
          <w:tcPr>
            <w:tcW w:w="1526" w:type="dxa"/>
            <w:tcBorders>
              <w:top w:val="nil"/>
              <w:left w:val="single" w:sz="4" w:space="0" w:color="auto"/>
              <w:bottom w:val="single" w:sz="4" w:space="0" w:color="auto"/>
              <w:right w:val="single" w:sz="4" w:space="0" w:color="auto"/>
            </w:tcBorders>
            <w:shd w:val="clear" w:color="auto" w:fill="auto"/>
          </w:tcPr>
          <w:p w14:paraId="23BFFD29"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НДС на товары (работы, услуги), реализуемые на территории РФ </w:t>
            </w:r>
          </w:p>
        </w:tc>
        <w:tc>
          <w:tcPr>
            <w:tcW w:w="1276" w:type="dxa"/>
            <w:tcBorders>
              <w:top w:val="nil"/>
              <w:left w:val="single" w:sz="4" w:space="0" w:color="auto"/>
              <w:bottom w:val="single" w:sz="4" w:space="0" w:color="auto"/>
              <w:right w:val="single" w:sz="4" w:space="0" w:color="auto"/>
            </w:tcBorders>
            <w:shd w:val="clear" w:color="auto" w:fill="auto"/>
          </w:tcPr>
          <w:p w14:paraId="175FC8A4"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562806,7</w:t>
            </w:r>
          </w:p>
        </w:tc>
        <w:tc>
          <w:tcPr>
            <w:tcW w:w="1417" w:type="dxa"/>
            <w:tcBorders>
              <w:top w:val="nil"/>
              <w:left w:val="nil"/>
              <w:bottom w:val="single" w:sz="4" w:space="0" w:color="auto"/>
              <w:right w:val="single" w:sz="4" w:space="0" w:color="auto"/>
            </w:tcBorders>
            <w:shd w:val="clear" w:color="auto" w:fill="auto"/>
          </w:tcPr>
          <w:p w14:paraId="50A0FEA3"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4B55A2D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844979,7</w:t>
            </w:r>
          </w:p>
        </w:tc>
        <w:tc>
          <w:tcPr>
            <w:tcW w:w="1417" w:type="dxa"/>
            <w:tcBorders>
              <w:top w:val="nil"/>
              <w:left w:val="nil"/>
              <w:bottom w:val="single" w:sz="4" w:space="0" w:color="auto"/>
              <w:right w:val="single" w:sz="4" w:space="0" w:color="auto"/>
            </w:tcBorders>
            <w:shd w:val="clear" w:color="auto" w:fill="auto"/>
          </w:tcPr>
          <w:p w14:paraId="2F559E20"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02A0010E"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1011782,</w:t>
            </w:r>
          </w:p>
        </w:tc>
        <w:tc>
          <w:tcPr>
            <w:tcW w:w="1382" w:type="dxa"/>
            <w:tcBorders>
              <w:top w:val="nil"/>
              <w:left w:val="nil"/>
              <w:bottom w:val="single" w:sz="4" w:space="0" w:color="auto"/>
              <w:right w:val="single" w:sz="4" w:space="0" w:color="auto"/>
            </w:tcBorders>
            <w:shd w:val="clear" w:color="auto" w:fill="auto"/>
          </w:tcPr>
          <w:p w14:paraId="4F5517E1"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75BFDF0D" w14:textId="77777777" w:rsidTr="00C36875">
        <w:tc>
          <w:tcPr>
            <w:tcW w:w="1526" w:type="dxa"/>
            <w:tcBorders>
              <w:top w:val="nil"/>
              <w:left w:val="single" w:sz="4" w:space="0" w:color="auto"/>
              <w:bottom w:val="single" w:sz="4" w:space="0" w:color="auto"/>
              <w:right w:val="single" w:sz="4" w:space="0" w:color="auto"/>
            </w:tcBorders>
            <w:shd w:val="clear" w:color="auto" w:fill="auto"/>
          </w:tcPr>
          <w:p w14:paraId="28E7F7BF"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НДС на товары, ввозимые на территорию РФ </w:t>
            </w:r>
          </w:p>
        </w:tc>
        <w:tc>
          <w:tcPr>
            <w:tcW w:w="1276" w:type="dxa"/>
            <w:tcBorders>
              <w:top w:val="nil"/>
              <w:left w:val="single" w:sz="4" w:space="0" w:color="auto"/>
              <w:bottom w:val="single" w:sz="4" w:space="0" w:color="auto"/>
              <w:right w:val="single" w:sz="4" w:space="0" w:color="auto"/>
            </w:tcBorders>
            <w:shd w:val="clear" w:color="auto" w:fill="auto"/>
          </w:tcPr>
          <w:p w14:paraId="661813D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41185,9</w:t>
            </w:r>
          </w:p>
        </w:tc>
        <w:tc>
          <w:tcPr>
            <w:tcW w:w="1417" w:type="dxa"/>
            <w:tcBorders>
              <w:top w:val="nil"/>
              <w:left w:val="nil"/>
              <w:bottom w:val="single" w:sz="4" w:space="0" w:color="auto"/>
              <w:right w:val="single" w:sz="4" w:space="0" w:color="auto"/>
            </w:tcBorders>
            <w:shd w:val="clear" w:color="auto" w:fill="auto"/>
          </w:tcPr>
          <w:p w14:paraId="44BE9E9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5FD7AFA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71641,0</w:t>
            </w:r>
          </w:p>
        </w:tc>
        <w:tc>
          <w:tcPr>
            <w:tcW w:w="1417" w:type="dxa"/>
            <w:tcBorders>
              <w:top w:val="nil"/>
              <w:left w:val="nil"/>
              <w:bottom w:val="single" w:sz="4" w:space="0" w:color="auto"/>
              <w:right w:val="single" w:sz="4" w:space="0" w:color="auto"/>
            </w:tcBorders>
            <w:shd w:val="clear" w:color="auto" w:fill="auto"/>
          </w:tcPr>
          <w:p w14:paraId="707A3923"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1BEED8A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79583,5</w:t>
            </w:r>
          </w:p>
        </w:tc>
        <w:tc>
          <w:tcPr>
            <w:tcW w:w="1382" w:type="dxa"/>
            <w:tcBorders>
              <w:top w:val="nil"/>
              <w:left w:val="nil"/>
              <w:bottom w:val="single" w:sz="4" w:space="0" w:color="auto"/>
              <w:right w:val="single" w:sz="4" w:space="0" w:color="auto"/>
            </w:tcBorders>
            <w:shd w:val="clear" w:color="auto" w:fill="auto"/>
          </w:tcPr>
          <w:p w14:paraId="34F9FF3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55A3659E" w14:textId="77777777" w:rsidTr="00C36875">
        <w:tc>
          <w:tcPr>
            <w:tcW w:w="1526" w:type="dxa"/>
            <w:tcBorders>
              <w:top w:val="nil"/>
              <w:left w:val="single" w:sz="4" w:space="0" w:color="auto"/>
              <w:bottom w:val="single" w:sz="4" w:space="0" w:color="auto"/>
              <w:right w:val="single" w:sz="4" w:space="0" w:color="auto"/>
            </w:tcBorders>
            <w:shd w:val="clear" w:color="auto" w:fill="auto"/>
          </w:tcPr>
          <w:p w14:paraId="5CDCF746"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Акцизы на ввозимые товары, продукцию на территорию РФ </w:t>
            </w:r>
          </w:p>
        </w:tc>
        <w:tc>
          <w:tcPr>
            <w:tcW w:w="1276" w:type="dxa"/>
            <w:tcBorders>
              <w:top w:val="nil"/>
              <w:left w:val="single" w:sz="4" w:space="0" w:color="auto"/>
              <w:bottom w:val="single" w:sz="4" w:space="0" w:color="auto"/>
              <w:right w:val="single" w:sz="4" w:space="0" w:color="auto"/>
            </w:tcBorders>
            <w:shd w:val="clear" w:color="auto" w:fill="auto"/>
          </w:tcPr>
          <w:p w14:paraId="2407148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41185,9</w:t>
            </w:r>
          </w:p>
        </w:tc>
        <w:tc>
          <w:tcPr>
            <w:tcW w:w="1417" w:type="dxa"/>
            <w:tcBorders>
              <w:top w:val="nil"/>
              <w:left w:val="nil"/>
              <w:bottom w:val="single" w:sz="4" w:space="0" w:color="auto"/>
              <w:right w:val="single" w:sz="4" w:space="0" w:color="auto"/>
            </w:tcBorders>
            <w:shd w:val="clear" w:color="auto" w:fill="auto"/>
          </w:tcPr>
          <w:p w14:paraId="3EAAEED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3E9A3EC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869,</w:t>
            </w:r>
          </w:p>
        </w:tc>
        <w:tc>
          <w:tcPr>
            <w:tcW w:w="1417" w:type="dxa"/>
            <w:tcBorders>
              <w:top w:val="nil"/>
              <w:left w:val="nil"/>
              <w:bottom w:val="single" w:sz="4" w:space="0" w:color="auto"/>
              <w:right w:val="single" w:sz="4" w:space="0" w:color="auto"/>
            </w:tcBorders>
            <w:shd w:val="clear" w:color="auto" w:fill="auto"/>
          </w:tcPr>
          <w:p w14:paraId="3E66E508"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0C6D391A"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945,8</w:t>
            </w:r>
          </w:p>
        </w:tc>
        <w:tc>
          <w:tcPr>
            <w:tcW w:w="1382" w:type="dxa"/>
            <w:tcBorders>
              <w:top w:val="nil"/>
              <w:left w:val="nil"/>
              <w:bottom w:val="single" w:sz="4" w:space="0" w:color="auto"/>
              <w:right w:val="single" w:sz="4" w:space="0" w:color="auto"/>
            </w:tcBorders>
            <w:shd w:val="clear" w:color="auto" w:fill="auto"/>
          </w:tcPr>
          <w:p w14:paraId="55346213"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236C9FB4"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tcPr>
          <w:p w14:paraId="787E3BC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Акцизы на товары, продукцию, производим</w:t>
            </w:r>
            <w:r w:rsidRPr="005F25BA">
              <w:rPr>
                <w:rFonts w:ascii="Times New Roman" w:hAnsi="Times New Roman" w:cs="Times New Roman"/>
                <w:sz w:val="24"/>
                <w:szCs w:val="24"/>
              </w:rPr>
              <w:lastRenderedPageBreak/>
              <w:t xml:space="preserve">ым на территории РФ </w:t>
            </w:r>
          </w:p>
        </w:tc>
        <w:tc>
          <w:tcPr>
            <w:tcW w:w="1276" w:type="dxa"/>
            <w:tcBorders>
              <w:top w:val="nil"/>
              <w:left w:val="single" w:sz="4" w:space="0" w:color="auto"/>
              <w:bottom w:val="single" w:sz="4" w:space="0" w:color="auto"/>
              <w:right w:val="single" w:sz="4" w:space="0" w:color="auto"/>
            </w:tcBorders>
            <w:shd w:val="clear" w:color="auto" w:fill="auto"/>
          </w:tcPr>
          <w:p w14:paraId="1DC767C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lastRenderedPageBreak/>
              <w:t>43774,6</w:t>
            </w:r>
          </w:p>
        </w:tc>
        <w:tc>
          <w:tcPr>
            <w:tcW w:w="1417" w:type="dxa"/>
            <w:tcBorders>
              <w:top w:val="nil"/>
              <w:left w:val="nil"/>
              <w:bottom w:val="single" w:sz="4" w:space="0" w:color="auto"/>
              <w:right w:val="single" w:sz="4" w:space="0" w:color="auto"/>
            </w:tcBorders>
            <w:shd w:val="clear" w:color="auto" w:fill="auto"/>
          </w:tcPr>
          <w:p w14:paraId="05E42EB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23825,4</w:t>
            </w:r>
          </w:p>
        </w:tc>
        <w:tc>
          <w:tcPr>
            <w:tcW w:w="1276" w:type="dxa"/>
            <w:tcBorders>
              <w:top w:val="nil"/>
              <w:left w:val="nil"/>
              <w:bottom w:val="single" w:sz="4" w:space="0" w:color="auto"/>
              <w:right w:val="single" w:sz="4" w:space="0" w:color="auto"/>
            </w:tcBorders>
            <w:shd w:val="clear" w:color="auto" w:fill="auto"/>
          </w:tcPr>
          <w:p w14:paraId="1DE0963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46218,5</w:t>
            </w:r>
          </w:p>
        </w:tc>
        <w:tc>
          <w:tcPr>
            <w:tcW w:w="1417" w:type="dxa"/>
            <w:tcBorders>
              <w:top w:val="nil"/>
              <w:left w:val="nil"/>
              <w:bottom w:val="single" w:sz="4" w:space="0" w:color="auto"/>
              <w:right w:val="single" w:sz="4" w:space="0" w:color="auto"/>
            </w:tcBorders>
            <w:shd w:val="clear" w:color="auto" w:fill="auto"/>
          </w:tcPr>
          <w:p w14:paraId="4BEEB7B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24815,9</w:t>
            </w:r>
          </w:p>
        </w:tc>
        <w:tc>
          <w:tcPr>
            <w:tcW w:w="1276" w:type="dxa"/>
            <w:tcBorders>
              <w:top w:val="nil"/>
              <w:left w:val="nil"/>
              <w:bottom w:val="single" w:sz="4" w:space="0" w:color="auto"/>
              <w:right w:val="single" w:sz="4" w:space="0" w:color="auto"/>
            </w:tcBorders>
            <w:shd w:val="clear" w:color="auto" w:fill="auto"/>
          </w:tcPr>
          <w:p w14:paraId="200B6A49"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-92723,3</w:t>
            </w:r>
          </w:p>
        </w:tc>
        <w:tc>
          <w:tcPr>
            <w:tcW w:w="1382" w:type="dxa"/>
            <w:tcBorders>
              <w:top w:val="nil"/>
              <w:left w:val="nil"/>
              <w:bottom w:val="single" w:sz="4" w:space="0" w:color="auto"/>
              <w:right w:val="single" w:sz="4" w:space="0" w:color="auto"/>
            </w:tcBorders>
            <w:shd w:val="clear" w:color="auto" w:fill="auto"/>
          </w:tcPr>
          <w:p w14:paraId="70F934D4"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25470,1</w:t>
            </w:r>
          </w:p>
        </w:tc>
      </w:tr>
      <w:tr w:rsidR="004960CF" w:rsidRPr="00134F2C" w14:paraId="3B9B725A"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tcPr>
          <w:p w14:paraId="19378B71"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Налог на имущество организаций </w:t>
            </w:r>
          </w:p>
        </w:tc>
        <w:tc>
          <w:tcPr>
            <w:tcW w:w="1276" w:type="dxa"/>
            <w:tcBorders>
              <w:top w:val="nil"/>
              <w:left w:val="single" w:sz="4" w:space="0" w:color="auto"/>
              <w:bottom w:val="single" w:sz="4" w:space="0" w:color="auto"/>
              <w:right w:val="single" w:sz="4" w:space="0" w:color="auto"/>
            </w:tcBorders>
            <w:shd w:val="clear" w:color="auto" w:fill="auto"/>
          </w:tcPr>
          <w:p w14:paraId="02ED39B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61CC7FF1"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96151,5</w:t>
            </w:r>
          </w:p>
        </w:tc>
        <w:tc>
          <w:tcPr>
            <w:tcW w:w="1276" w:type="dxa"/>
            <w:tcBorders>
              <w:top w:val="nil"/>
              <w:left w:val="nil"/>
              <w:bottom w:val="single" w:sz="4" w:space="0" w:color="auto"/>
              <w:right w:val="single" w:sz="4" w:space="0" w:color="auto"/>
            </w:tcBorders>
            <w:shd w:val="clear" w:color="auto" w:fill="auto"/>
          </w:tcPr>
          <w:p w14:paraId="7D55258E"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468EA3B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145220,0</w:t>
            </w:r>
          </w:p>
        </w:tc>
        <w:tc>
          <w:tcPr>
            <w:tcW w:w="1276" w:type="dxa"/>
            <w:tcBorders>
              <w:top w:val="nil"/>
              <w:left w:val="nil"/>
              <w:bottom w:val="single" w:sz="4" w:space="0" w:color="auto"/>
              <w:right w:val="single" w:sz="4" w:space="0" w:color="auto"/>
            </w:tcBorders>
            <w:shd w:val="clear" w:color="auto" w:fill="auto"/>
          </w:tcPr>
          <w:p w14:paraId="692C338B"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5FC249F0"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140975,0</w:t>
            </w:r>
          </w:p>
        </w:tc>
      </w:tr>
      <w:tr w:rsidR="004960CF" w:rsidRPr="00134F2C" w14:paraId="34C07F3D"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tcPr>
          <w:p w14:paraId="557EAB54"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Транспортный налог с организаций</w:t>
            </w:r>
          </w:p>
        </w:tc>
        <w:tc>
          <w:tcPr>
            <w:tcW w:w="1276" w:type="dxa"/>
            <w:tcBorders>
              <w:top w:val="nil"/>
              <w:left w:val="single" w:sz="4" w:space="0" w:color="auto"/>
              <w:bottom w:val="single" w:sz="4" w:space="0" w:color="auto"/>
              <w:right w:val="single" w:sz="4" w:space="0" w:color="auto"/>
            </w:tcBorders>
            <w:shd w:val="clear" w:color="auto" w:fill="auto"/>
          </w:tcPr>
          <w:p w14:paraId="777F9E0A"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75DECE61"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3349,9</w:t>
            </w:r>
          </w:p>
        </w:tc>
        <w:tc>
          <w:tcPr>
            <w:tcW w:w="1276" w:type="dxa"/>
            <w:tcBorders>
              <w:top w:val="nil"/>
              <w:left w:val="nil"/>
              <w:bottom w:val="single" w:sz="4" w:space="0" w:color="auto"/>
              <w:right w:val="single" w:sz="4" w:space="0" w:color="auto"/>
            </w:tcBorders>
            <w:shd w:val="clear" w:color="auto" w:fill="auto"/>
          </w:tcPr>
          <w:p w14:paraId="7FA05D0A"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tcPr>
          <w:p w14:paraId="461E47F0"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4485,5</w:t>
            </w:r>
          </w:p>
        </w:tc>
        <w:tc>
          <w:tcPr>
            <w:tcW w:w="1276" w:type="dxa"/>
            <w:tcBorders>
              <w:top w:val="nil"/>
              <w:left w:val="nil"/>
              <w:bottom w:val="single" w:sz="4" w:space="0" w:color="auto"/>
              <w:right w:val="single" w:sz="4" w:space="0" w:color="auto"/>
            </w:tcBorders>
            <w:shd w:val="clear" w:color="auto" w:fill="auto"/>
          </w:tcPr>
          <w:p w14:paraId="12BA8D0B"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382" w:type="dxa"/>
            <w:tcBorders>
              <w:top w:val="nil"/>
              <w:left w:val="nil"/>
              <w:bottom w:val="single" w:sz="4" w:space="0" w:color="auto"/>
              <w:right w:val="single" w:sz="4" w:space="0" w:color="auto"/>
            </w:tcBorders>
            <w:shd w:val="clear" w:color="auto" w:fill="auto"/>
          </w:tcPr>
          <w:p w14:paraId="19C1A415"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4557,9</w:t>
            </w:r>
          </w:p>
        </w:tc>
      </w:tr>
      <w:tr w:rsidR="004960CF" w:rsidRPr="00134F2C" w14:paraId="7E0510A6"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tcPr>
          <w:p w14:paraId="57DE172F"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Земельный налог </w:t>
            </w:r>
          </w:p>
        </w:tc>
        <w:tc>
          <w:tcPr>
            <w:tcW w:w="1276" w:type="dxa"/>
            <w:tcBorders>
              <w:top w:val="nil"/>
              <w:left w:val="single" w:sz="4" w:space="0" w:color="auto"/>
              <w:bottom w:val="single" w:sz="4" w:space="0" w:color="auto"/>
              <w:right w:val="single" w:sz="4" w:space="0" w:color="auto"/>
            </w:tcBorders>
            <w:shd w:val="clear" w:color="auto" w:fill="auto"/>
          </w:tcPr>
          <w:p w14:paraId="7E2C3F9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02914633"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14420,3</w:t>
            </w:r>
          </w:p>
        </w:tc>
        <w:tc>
          <w:tcPr>
            <w:tcW w:w="1276" w:type="dxa"/>
            <w:tcBorders>
              <w:top w:val="nil"/>
              <w:left w:val="nil"/>
              <w:bottom w:val="single" w:sz="4" w:space="0" w:color="auto"/>
              <w:right w:val="single" w:sz="4" w:space="0" w:color="auto"/>
            </w:tcBorders>
            <w:shd w:val="clear" w:color="auto" w:fill="auto"/>
          </w:tcPr>
          <w:p w14:paraId="1A3ED631"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tcPr>
          <w:p w14:paraId="77ABCA1A"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17797, 9</w:t>
            </w:r>
          </w:p>
        </w:tc>
        <w:tc>
          <w:tcPr>
            <w:tcW w:w="1276" w:type="dxa"/>
            <w:tcBorders>
              <w:top w:val="nil"/>
              <w:left w:val="nil"/>
              <w:bottom w:val="single" w:sz="4" w:space="0" w:color="auto"/>
              <w:right w:val="single" w:sz="4" w:space="0" w:color="auto"/>
            </w:tcBorders>
            <w:shd w:val="clear" w:color="auto" w:fill="auto"/>
          </w:tcPr>
          <w:p w14:paraId="1475300C"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382" w:type="dxa"/>
            <w:tcBorders>
              <w:top w:val="nil"/>
              <w:left w:val="nil"/>
              <w:bottom w:val="single" w:sz="4" w:space="0" w:color="auto"/>
              <w:right w:val="single" w:sz="4" w:space="0" w:color="auto"/>
            </w:tcBorders>
            <w:shd w:val="clear" w:color="auto" w:fill="auto"/>
          </w:tcPr>
          <w:p w14:paraId="6EC105B6"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16232,6</w:t>
            </w:r>
          </w:p>
        </w:tc>
      </w:tr>
      <w:tr w:rsidR="004960CF" w:rsidRPr="00134F2C" w14:paraId="1D55D4FE" w14:textId="77777777" w:rsidTr="00C36875">
        <w:tc>
          <w:tcPr>
            <w:tcW w:w="1526" w:type="dxa"/>
            <w:tcBorders>
              <w:top w:val="single" w:sz="4" w:space="0" w:color="auto"/>
              <w:left w:val="single" w:sz="4" w:space="0" w:color="auto"/>
              <w:bottom w:val="single" w:sz="4" w:space="0" w:color="auto"/>
              <w:right w:val="single" w:sz="4" w:space="0" w:color="auto"/>
            </w:tcBorders>
            <w:shd w:val="clear" w:color="auto" w:fill="auto"/>
            <w:vAlign w:val="bottom"/>
          </w:tcPr>
          <w:p w14:paraId="235CA21F"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Налоги, сборы и регулярные платежи за пользование природными ресурсами </w:t>
            </w:r>
          </w:p>
        </w:tc>
        <w:tc>
          <w:tcPr>
            <w:tcW w:w="1276" w:type="dxa"/>
            <w:tcBorders>
              <w:top w:val="nil"/>
              <w:left w:val="single" w:sz="4" w:space="0" w:color="auto"/>
              <w:bottom w:val="single" w:sz="4" w:space="0" w:color="auto"/>
              <w:right w:val="single" w:sz="4" w:space="0" w:color="auto"/>
            </w:tcBorders>
            <w:shd w:val="clear" w:color="auto" w:fill="auto"/>
          </w:tcPr>
          <w:p w14:paraId="33C455CE"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42,1</w:t>
            </w:r>
          </w:p>
        </w:tc>
        <w:tc>
          <w:tcPr>
            <w:tcW w:w="1417" w:type="dxa"/>
            <w:tcBorders>
              <w:top w:val="nil"/>
              <w:left w:val="nil"/>
              <w:bottom w:val="single" w:sz="4" w:space="0" w:color="auto"/>
              <w:right w:val="single" w:sz="4" w:space="0" w:color="auto"/>
            </w:tcBorders>
            <w:shd w:val="clear" w:color="auto" w:fill="auto"/>
          </w:tcPr>
          <w:p w14:paraId="0E1C91D0"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8,1</w:t>
            </w:r>
          </w:p>
        </w:tc>
        <w:tc>
          <w:tcPr>
            <w:tcW w:w="1276" w:type="dxa"/>
            <w:tcBorders>
              <w:top w:val="nil"/>
              <w:left w:val="nil"/>
              <w:bottom w:val="single" w:sz="4" w:space="0" w:color="auto"/>
              <w:right w:val="single" w:sz="4" w:space="0" w:color="auto"/>
            </w:tcBorders>
            <w:shd w:val="clear" w:color="auto" w:fill="auto"/>
          </w:tcPr>
          <w:p w14:paraId="79128118"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245,9</w:t>
            </w:r>
          </w:p>
        </w:tc>
        <w:tc>
          <w:tcPr>
            <w:tcW w:w="1417" w:type="dxa"/>
            <w:tcBorders>
              <w:top w:val="nil"/>
              <w:left w:val="nil"/>
              <w:bottom w:val="single" w:sz="4" w:space="0" w:color="auto"/>
              <w:right w:val="single" w:sz="4" w:space="0" w:color="auto"/>
            </w:tcBorders>
            <w:shd w:val="clear" w:color="auto" w:fill="auto"/>
          </w:tcPr>
          <w:p w14:paraId="55EF802F"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5,9</w:t>
            </w:r>
          </w:p>
        </w:tc>
        <w:tc>
          <w:tcPr>
            <w:tcW w:w="1276" w:type="dxa"/>
            <w:tcBorders>
              <w:top w:val="nil"/>
              <w:left w:val="nil"/>
              <w:bottom w:val="single" w:sz="4" w:space="0" w:color="auto"/>
              <w:right w:val="single" w:sz="4" w:space="0" w:color="auto"/>
            </w:tcBorders>
            <w:shd w:val="clear" w:color="auto" w:fill="auto"/>
          </w:tcPr>
          <w:p w14:paraId="60157EB0"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481,1</w:t>
            </w:r>
          </w:p>
        </w:tc>
        <w:tc>
          <w:tcPr>
            <w:tcW w:w="1382" w:type="dxa"/>
            <w:tcBorders>
              <w:top w:val="nil"/>
              <w:left w:val="nil"/>
              <w:bottom w:val="single" w:sz="4" w:space="0" w:color="auto"/>
              <w:right w:val="single" w:sz="4" w:space="0" w:color="auto"/>
            </w:tcBorders>
            <w:shd w:val="clear" w:color="auto" w:fill="auto"/>
          </w:tcPr>
          <w:p w14:paraId="33AA0A31" w14:textId="77777777" w:rsidR="004960CF" w:rsidRPr="005F25BA" w:rsidRDefault="004960CF" w:rsidP="00C36875">
            <w:pPr>
              <w:spacing w:line="360" w:lineRule="auto"/>
              <w:jc w:val="both"/>
              <w:rPr>
                <w:rFonts w:ascii="Times New Roman" w:hAnsi="Times New Roman" w:cs="Times New Roman"/>
                <w:bCs/>
                <w:sz w:val="24"/>
                <w:szCs w:val="24"/>
              </w:rPr>
            </w:pPr>
            <w:r w:rsidRPr="005F25BA">
              <w:rPr>
                <w:rFonts w:ascii="Times New Roman" w:hAnsi="Times New Roman" w:cs="Times New Roman"/>
                <w:bCs/>
                <w:sz w:val="24"/>
                <w:szCs w:val="24"/>
              </w:rPr>
              <w:t>9,8</w:t>
            </w:r>
          </w:p>
        </w:tc>
      </w:tr>
      <w:tr w:rsidR="004960CF" w:rsidRPr="00134F2C" w14:paraId="2D3AB22B" w14:textId="77777777" w:rsidTr="00C36875">
        <w:tc>
          <w:tcPr>
            <w:tcW w:w="1526" w:type="dxa"/>
            <w:tcBorders>
              <w:top w:val="nil"/>
              <w:left w:val="single" w:sz="4" w:space="0" w:color="auto"/>
              <w:bottom w:val="single" w:sz="4" w:space="0" w:color="auto"/>
              <w:right w:val="single" w:sz="4" w:space="0" w:color="auto"/>
            </w:tcBorders>
            <w:shd w:val="clear" w:color="auto" w:fill="auto"/>
          </w:tcPr>
          <w:p w14:paraId="00D8C9ED"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Водный налог</w:t>
            </w:r>
          </w:p>
        </w:tc>
        <w:tc>
          <w:tcPr>
            <w:tcW w:w="1276" w:type="dxa"/>
            <w:tcBorders>
              <w:top w:val="nil"/>
              <w:left w:val="single" w:sz="4" w:space="0" w:color="auto"/>
              <w:bottom w:val="single" w:sz="4" w:space="0" w:color="auto"/>
              <w:right w:val="single" w:sz="4" w:space="0" w:color="auto"/>
            </w:tcBorders>
            <w:shd w:val="clear" w:color="auto" w:fill="auto"/>
          </w:tcPr>
          <w:p w14:paraId="17C73EAD"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40,5</w:t>
            </w:r>
          </w:p>
        </w:tc>
        <w:tc>
          <w:tcPr>
            <w:tcW w:w="1417" w:type="dxa"/>
            <w:tcBorders>
              <w:top w:val="nil"/>
              <w:left w:val="nil"/>
              <w:bottom w:val="single" w:sz="4" w:space="0" w:color="auto"/>
              <w:right w:val="single" w:sz="4" w:space="0" w:color="auto"/>
            </w:tcBorders>
            <w:shd w:val="clear" w:color="auto" w:fill="auto"/>
          </w:tcPr>
          <w:p w14:paraId="51BC2174"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auto" w:fill="auto"/>
          </w:tcPr>
          <w:p w14:paraId="395C43BC"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18,6</w:t>
            </w:r>
          </w:p>
        </w:tc>
        <w:tc>
          <w:tcPr>
            <w:tcW w:w="1417" w:type="dxa"/>
            <w:tcBorders>
              <w:top w:val="nil"/>
              <w:left w:val="nil"/>
              <w:bottom w:val="single" w:sz="4" w:space="0" w:color="auto"/>
              <w:right w:val="single" w:sz="4" w:space="0" w:color="auto"/>
            </w:tcBorders>
            <w:shd w:val="clear" w:color="auto" w:fill="auto"/>
          </w:tcPr>
          <w:p w14:paraId="239F4456"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auto"/>
          </w:tcPr>
          <w:p w14:paraId="300D6432"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19,2</w:t>
            </w:r>
          </w:p>
        </w:tc>
        <w:tc>
          <w:tcPr>
            <w:tcW w:w="1382" w:type="dxa"/>
            <w:tcBorders>
              <w:top w:val="nil"/>
              <w:left w:val="nil"/>
              <w:bottom w:val="single" w:sz="4" w:space="0" w:color="auto"/>
              <w:right w:val="single" w:sz="4" w:space="0" w:color="auto"/>
            </w:tcBorders>
            <w:shd w:val="clear" w:color="auto" w:fill="auto"/>
          </w:tcPr>
          <w:p w14:paraId="0CC99A8C"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0</w:t>
            </w:r>
          </w:p>
        </w:tc>
      </w:tr>
    </w:tbl>
    <w:p w14:paraId="3FD1F623"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p>
    <w:p w14:paraId="74DC605F"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Согласно Статьи 13. НК РФ «Федеральные налоги и сборы», к федеральным налогам относятся: налог на добавленную стоимость (НДС), акцизы, налог на доходы физических лиц (НДФЛ), налог на прибыль организаций, сборы за пользование объектами животного мира и за пользование объектами водных биологических ресурсов, водный налог, государственная пошлина, налог на дополнительный доход от добычи углеводородного сырья, налог на добычу полезных ископаемых (НДПИ).</w:t>
      </w:r>
    </w:p>
    <w:p w14:paraId="456A1D8A"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lastRenderedPageBreak/>
        <w:t>В соответствии со Ст. 56. «Налоговые доходы бюджетов субъектов Российской Федерации» [6], к региональным налогам относятся: налог на имущество организаций; транспортный налог; налог на игорный бизнес. Местные налоги и сборы установлены нормативными правовыми актами о налогах и сборах органов муниципальных образований в соответствии с НК РФ. К ним относятся: земельный налог; налог на имущество физических лиц; торговый сбор.</w:t>
      </w:r>
    </w:p>
    <w:p w14:paraId="12FC08E2"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В табл</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1 вместо налогов, не входящих в Федеральный бюджет, стоит «0». Согласно Ст. 6 БК РФ [6], консолидированный бюджет РФ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14:paraId="69ED8018"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Приведены данные о налогах в абсолютном и относительном выражении потому, что удельный вес ряда налогов в денежном выражении настолько мал, что в процентах получается «0». </w:t>
      </w:r>
    </w:p>
    <w:p w14:paraId="5758092F"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В период ковидных ограничений представляет особый интерес динамика пополнения бюджетной системы РФ. Расчеты, представленные в табл</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2, показали, что в относительном выражении с 2013 года практически остались без изменения. За анализируемый период, при одинаковой ставке 20% доходы от налога на прибыль в федеральный бюджет в 2019 году на 15 </w:t>
      </w:r>
      <w:proofErr w:type="spellStart"/>
      <w:r w:rsidRPr="00134F2C">
        <w:rPr>
          <w:rFonts w:ascii="Times New Roman" w:eastAsia="Calibri" w:hAnsi="Times New Roman" w:cs="Times New Roman"/>
          <w:sz w:val="28"/>
          <w:szCs w:val="28"/>
        </w:rPr>
        <w:t>п.п</w:t>
      </w:r>
      <w:proofErr w:type="spellEnd"/>
      <w:r w:rsidRPr="00134F2C">
        <w:rPr>
          <w:rFonts w:ascii="Times New Roman" w:eastAsia="Calibri" w:hAnsi="Times New Roman" w:cs="Times New Roman"/>
          <w:sz w:val="28"/>
          <w:szCs w:val="28"/>
        </w:rPr>
        <w:t>. превысили уровень 2013 года. Однако, поступления от данного налога в консолидированный бюджет остались практически неизменными. Объясняется это тем, что в период с 01.01.2012 по 31.12.2013 ставка налога была 20%, из которых: 2% зачислялась в федеральный бюджет;18% - в бюджеты субъектов РФ.</w:t>
      </w:r>
    </w:p>
    <w:p w14:paraId="67654290" w14:textId="77777777" w:rsidR="004960CF" w:rsidRDefault="004960CF" w:rsidP="004960CF">
      <w:pPr>
        <w:spacing w:after="0" w:line="360" w:lineRule="auto"/>
        <w:ind w:firstLine="567"/>
        <w:jc w:val="both"/>
        <w:rPr>
          <w:rFonts w:ascii="Times New Roman" w:eastAsia="Calibri" w:hAnsi="Times New Roman" w:cs="Times New Roman"/>
          <w:sz w:val="28"/>
          <w:szCs w:val="28"/>
        </w:rPr>
      </w:pPr>
    </w:p>
    <w:p w14:paraId="32B77D22"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275053">
        <w:rPr>
          <w:rFonts w:ascii="Times New Roman" w:eastAsia="Calibri" w:hAnsi="Times New Roman" w:cs="Times New Roman"/>
          <w:i/>
          <w:sz w:val="28"/>
          <w:szCs w:val="28"/>
        </w:rPr>
        <w:t>Таблица 2.</w:t>
      </w:r>
      <w:r>
        <w:rPr>
          <w:rFonts w:ascii="Times New Roman" w:eastAsia="Calibri" w:hAnsi="Times New Roman" w:cs="Times New Roman"/>
          <w:sz w:val="28"/>
          <w:szCs w:val="28"/>
        </w:rPr>
        <w:t xml:space="preserve"> </w:t>
      </w:r>
      <w:r w:rsidRPr="00134F2C">
        <w:rPr>
          <w:rFonts w:ascii="Times New Roman" w:eastAsia="Calibri" w:hAnsi="Times New Roman" w:cs="Times New Roman"/>
          <w:sz w:val="28"/>
          <w:szCs w:val="28"/>
        </w:rPr>
        <w:t>Структура поступления основных налогов в бюджетную систему РФ, %*</w:t>
      </w:r>
    </w:p>
    <w:tbl>
      <w:tblPr>
        <w:tblStyle w:val="a7"/>
        <w:tblW w:w="0" w:type="auto"/>
        <w:tblLayout w:type="fixed"/>
        <w:tblLook w:val="04A0" w:firstRow="1" w:lastRow="0" w:firstColumn="1" w:lastColumn="0" w:noHBand="0" w:noVBand="1"/>
      </w:tblPr>
      <w:tblGrid>
        <w:gridCol w:w="1951"/>
        <w:gridCol w:w="1134"/>
        <w:gridCol w:w="1418"/>
        <w:gridCol w:w="1134"/>
        <w:gridCol w:w="1417"/>
        <w:gridCol w:w="1134"/>
        <w:gridCol w:w="1382"/>
      </w:tblGrid>
      <w:tr w:rsidR="004960CF" w:rsidRPr="00134F2C" w14:paraId="62FF32E9" w14:textId="77777777" w:rsidTr="00C36875">
        <w:trPr>
          <w:tblHeader/>
        </w:trPr>
        <w:tc>
          <w:tcPr>
            <w:tcW w:w="1951" w:type="dxa"/>
            <w:vMerge w:val="restart"/>
          </w:tcPr>
          <w:p w14:paraId="44484DA1" w14:textId="77777777" w:rsidR="004960CF" w:rsidRPr="005F25BA" w:rsidRDefault="004960CF" w:rsidP="00C36875">
            <w:pPr>
              <w:spacing w:line="360" w:lineRule="auto"/>
              <w:jc w:val="both"/>
              <w:rPr>
                <w:rFonts w:ascii="Times New Roman" w:eastAsia="Calibri" w:hAnsi="Times New Roman" w:cs="Times New Roman"/>
                <w:sz w:val="24"/>
                <w:szCs w:val="24"/>
              </w:rPr>
            </w:pPr>
          </w:p>
        </w:tc>
        <w:tc>
          <w:tcPr>
            <w:tcW w:w="2552" w:type="dxa"/>
            <w:gridSpan w:val="2"/>
          </w:tcPr>
          <w:p w14:paraId="24D6EFE2"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2013</w:t>
            </w:r>
          </w:p>
        </w:tc>
        <w:tc>
          <w:tcPr>
            <w:tcW w:w="2551" w:type="dxa"/>
            <w:gridSpan w:val="2"/>
          </w:tcPr>
          <w:p w14:paraId="64BD7522"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2018</w:t>
            </w:r>
          </w:p>
        </w:tc>
        <w:tc>
          <w:tcPr>
            <w:tcW w:w="2516" w:type="dxa"/>
            <w:gridSpan w:val="2"/>
          </w:tcPr>
          <w:p w14:paraId="534396DB" w14:textId="77777777" w:rsidR="004960CF" w:rsidRPr="005F25BA" w:rsidRDefault="004960CF" w:rsidP="00C36875">
            <w:pPr>
              <w:spacing w:line="360" w:lineRule="auto"/>
              <w:jc w:val="center"/>
              <w:rPr>
                <w:rFonts w:ascii="Times New Roman" w:eastAsia="Calibri" w:hAnsi="Times New Roman" w:cs="Times New Roman"/>
                <w:b/>
                <w:sz w:val="24"/>
                <w:szCs w:val="24"/>
              </w:rPr>
            </w:pPr>
            <w:r w:rsidRPr="005F25BA">
              <w:rPr>
                <w:rFonts w:ascii="Times New Roman" w:eastAsia="Calibri" w:hAnsi="Times New Roman" w:cs="Times New Roman"/>
                <w:b/>
                <w:sz w:val="24"/>
                <w:szCs w:val="24"/>
              </w:rPr>
              <w:t>2019</w:t>
            </w:r>
          </w:p>
        </w:tc>
      </w:tr>
      <w:tr w:rsidR="004960CF" w:rsidRPr="00134F2C" w14:paraId="210ACB8D" w14:textId="77777777" w:rsidTr="00C36875">
        <w:trPr>
          <w:tblHeader/>
        </w:trPr>
        <w:tc>
          <w:tcPr>
            <w:tcW w:w="1951" w:type="dxa"/>
            <w:vMerge/>
          </w:tcPr>
          <w:p w14:paraId="73510F4D" w14:textId="77777777" w:rsidR="004960CF" w:rsidRPr="005F25BA" w:rsidRDefault="004960CF" w:rsidP="00C36875">
            <w:pPr>
              <w:spacing w:line="360" w:lineRule="auto"/>
              <w:jc w:val="both"/>
              <w:rPr>
                <w:rFonts w:ascii="Times New Roman" w:eastAsia="Calibri" w:hAnsi="Times New Roman" w:cs="Times New Roman"/>
                <w:sz w:val="24"/>
                <w:szCs w:val="24"/>
              </w:rPr>
            </w:pPr>
          </w:p>
        </w:tc>
        <w:tc>
          <w:tcPr>
            <w:tcW w:w="1134" w:type="dxa"/>
          </w:tcPr>
          <w:p w14:paraId="07C4E414"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ный бюджет</w:t>
            </w:r>
          </w:p>
        </w:tc>
        <w:tc>
          <w:tcPr>
            <w:tcW w:w="1418" w:type="dxa"/>
          </w:tcPr>
          <w:p w14:paraId="276E8458"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рованный</w:t>
            </w:r>
          </w:p>
          <w:p w14:paraId="55D7FCD5"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c>
          <w:tcPr>
            <w:tcW w:w="1134" w:type="dxa"/>
          </w:tcPr>
          <w:p w14:paraId="5A0B618D"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ный бюджет</w:t>
            </w:r>
          </w:p>
        </w:tc>
        <w:tc>
          <w:tcPr>
            <w:tcW w:w="1417" w:type="dxa"/>
          </w:tcPr>
          <w:p w14:paraId="01AA46D4"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рованный</w:t>
            </w:r>
          </w:p>
          <w:p w14:paraId="7C6BD601"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c>
          <w:tcPr>
            <w:tcW w:w="1134" w:type="dxa"/>
          </w:tcPr>
          <w:p w14:paraId="4FFDDDE6"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Федераль</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ный бюджет</w:t>
            </w:r>
          </w:p>
        </w:tc>
        <w:tc>
          <w:tcPr>
            <w:tcW w:w="1382" w:type="dxa"/>
          </w:tcPr>
          <w:p w14:paraId="59369765"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Консолиди</w:t>
            </w:r>
            <w:r>
              <w:rPr>
                <w:rFonts w:ascii="Times New Roman" w:eastAsia="Calibri" w:hAnsi="Times New Roman" w:cs="Times New Roman"/>
                <w:sz w:val="24"/>
                <w:szCs w:val="24"/>
              </w:rPr>
              <w:softHyphen/>
            </w:r>
            <w:r w:rsidRPr="005F25BA">
              <w:rPr>
                <w:rFonts w:ascii="Times New Roman" w:eastAsia="Calibri" w:hAnsi="Times New Roman" w:cs="Times New Roman"/>
                <w:sz w:val="24"/>
                <w:szCs w:val="24"/>
              </w:rPr>
              <w:t>рованный</w:t>
            </w:r>
          </w:p>
          <w:p w14:paraId="1E5AEB8A" w14:textId="77777777" w:rsidR="004960CF" w:rsidRPr="005F25BA" w:rsidRDefault="004960CF" w:rsidP="00C36875">
            <w:pPr>
              <w:spacing w:line="360" w:lineRule="auto"/>
              <w:ind w:left="-108" w:right="-108"/>
              <w:jc w:val="center"/>
              <w:rPr>
                <w:rFonts w:ascii="Times New Roman" w:eastAsia="Calibri" w:hAnsi="Times New Roman" w:cs="Times New Roman"/>
                <w:sz w:val="24"/>
                <w:szCs w:val="24"/>
              </w:rPr>
            </w:pPr>
            <w:r w:rsidRPr="005F25BA">
              <w:rPr>
                <w:rFonts w:ascii="Times New Roman" w:eastAsia="Calibri" w:hAnsi="Times New Roman" w:cs="Times New Roman"/>
                <w:sz w:val="24"/>
                <w:szCs w:val="24"/>
              </w:rPr>
              <w:t>бюджет</w:t>
            </w:r>
          </w:p>
        </w:tc>
      </w:tr>
      <w:tr w:rsidR="004960CF" w:rsidRPr="00134F2C" w14:paraId="07889505"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14:paraId="362F9F77" w14:textId="77777777" w:rsidR="004960CF" w:rsidRPr="005F25BA" w:rsidRDefault="004960CF" w:rsidP="00C36875">
            <w:pPr>
              <w:spacing w:line="360" w:lineRule="auto"/>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Всего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05576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c>
          <w:tcPr>
            <w:tcW w:w="1418" w:type="dxa"/>
            <w:tcBorders>
              <w:top w:val="single" w:sz="4" w:space="0" w:color="auto"/>
              <w:left w:val="nil"/>
              <w:bottom w:val="single" w:sz="4" w:space="0" w:color="auto"/>
              <w:right w:val="single" w:sz="4" w:space="0" w:color="auto"/>
            </w:tcBorders>
            <w:shd w:val="clear" w:color="auto" w:fill="auto"/>
          </w:tcPr>
          <w:p w14:paraId="53F69C40"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36D525EE"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c>
          <w:tcPr>
            <w:tcW w:w="1417" w:type="dxa"/>
            <w:tcBorders>
              <w:top w:val="single" w:sz="4" w:space="0" w:color="auto"/>
              <w:left w:val="nil"/>
              <w:bottom w:val="single" w:sz="4" w:space="0" w:color="auto"/>
              <w:right w:val="single" w:sz="4" w:space="0" w:color="auto"/>
            </w:tcBorders>
            <w:shd w:val="clear" w:color="auto" w:fill="auto"/>
          </w:tcPr>
          <w:p w14:paraId="2A1CFDC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35402E08"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c>
          <w:tcPr>
            <w:tcW w:w="1382" w:type="dxa"/>
            <w:tcBorders>
              <w:top w:val="single" w:sz="4" w:space="0" w:color="auto"/>
              <w:left w:val="nil"/>
              <w:bottom w:val="single" w:sz="4" w:space="0" w:color="auto"/>
              <w:right w:val="single" w:sz="4" w:space="0" w:color="auto"/>
            </w:tcBorders>
            <w:shd w:val="clear" w:color="auto" w:fill="auto"/>
          </w:tcPr>
          <w:p w14:paraId="7A32BCF9"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100</w:t>
            </w:r>
          </w:p>
        </w:tc>
      </w:tr>
      <w:tr w:rsidR="004960CF" w:rsidRPr="00134F2C" w14:paraId="72F10040" w14:textId="77777777" w:rsidTr="00C36875">
        <w:tc>
          <w:tcPr>
            <w:tcW w:w="1951" w:type="dxa"/>
            <w:tcBorders>
              <w:top w:val="nil"/>
              <w:left w:val="single" w:sz="4" w:space="0" w:color="auto"/>
              <w:bottom w:val="single" w:sz="4" w:space="0" w:color="auto"/>
              <w:right w:val="single" w:sz="4" w:space="0" w:color="auto"/>
            </w:tcBorders>
            <w:shd w:val="clear" w:color="auto" w:fill="auto"/>
            <w:vAlign w:val="bottom"/>
          </w:tcPr>
          <w:p w14:paraId="1DC99E56" w14:textId="77777777" w:rsidR="004960CF" w:rsidRPr="005F25BA" w:rsidRDefault="004960CF" w:rsidP="00C36875">
            <w:pPr>
              <w:spacing w:line="360" w:lineRule="auto"/>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Налог на прибыль </w:t>
            </w:r>
          </w:p>
        </w:tc>
        <w:tc>
          <w:tcPr>
            <w:tcW w:w="1134" w:type="dxa"/>
            <w:tcBorders>
              <w:top w:val="nil"/>
              <w:left w:val="single" w:sz="4" w:space="0" w:color="auto"/>
              <w:bottom w:val="single" w:sz="4" w:space="0" w:color="auto"/>
              <w:right w:val="single" w:sz="4" w:space="0" w:color="auto"/>
            </w:tcBorders>
            <w:shd w:val="clear" w:color="auto" w:fill="auto"/>
          </w:tcPr>
          <w:p w14:paraId="5ACC0196"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21,1</w:t>
            </w:r>
          </w:p>
        </w:tc>
        <w:tc>
          <w:tcPr>
            <w:tcW w:w="1418" w:type="dxa"/>
            <w:tcBorders>
              <w:top w:val="nil"/>
              <w:left w:val="nil"/>
              <w:bottom w:val="single" w:sz="4" w:space="0" w:color="auto"/>
              <w:right w:val="single" w:sz="4" w:space="0" w:color="auto"/>
            </w:tcBorders>
            <w:shd w:val="clear" w:color="auto" w:fill="auto"/>
          </w:tcPr>
          <w:p w14:paraId="5F65C81C"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39,9</w:t>
            </w:r>
          </w:p>
        </w:tc>
        <w:tc>
          <w:tcPr>
            <w:tcW w:w="1134" w:type="dxa"/>
            <w:tcBorders>
              <w:top w:val="nil"/>
              <w:left w:val="nil"/>
              <w:bottom w:val="single" w:sz="4" w:space="0" w:color="auto"/>
              <w:right w:val="single" w:sz="4" w:space="0" w:color="auto"/>
            </w:tcBorders>
            <w:shd w:val="clear" w:color="auto" w:fill="auto"/>
          </w:tcPr>
          <w:p w14:paraId="5EBAB43C"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32,0</w:t>
            </w:r>
          </w:p>
        </w:tc>
        <w:tc>
          <w:tcPr>
            <w:tcW w:w="1417" w:type="dxa"/>
            <w:tcBorders>
              <w:top w:val="nil"/>
              <w:left w:val="nil"/>
              <w:bottom w:val="single" w:sz="4" w:space="0" w:color="auto"/>
              <w:right w:val="single" w:sz="4" w:space="0" w:color="auto"/>
            </w:tcBorders>
            <w:shd w:val="clear" w:color="auto" w:fill="auto"/>
          </w:tcPr>
          <w:p w14:paraId="3BA14860"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40,0</w:t>
            </w:r>
          </w:p>
        </w:tc>
        <w:tc>
          <w:tcPr>
            <w:tcW w:w="1134" w:type="dxa"/>
            <w:tcBorders>
              <w:top w:val="nil"/>
              <w:left w:val="nil"/>
              <w:bottom w:val="single" w:sz="4" w:space="0" w:color="auto"/>
              <w:right w:val="single" w:sz="4" w:space="0" w:color="auto"/>
            </w:tcBorders>
            <w:shd w:val="clear" w:color="auto" w:fill="auto"/>
          </w:tcPr>
          <w:p w14:paraId="356257E7"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36,0</w:t>
            </w:r>
          </w:p>
        </w:tc>
        <w:tc>
          <w:tcPr>
            <w:tcW w:w="1382" w:type="dxa"/>
            <w:tcBorders>
              <w:top w:val="nil"/>
              <w:left w:val="nil"/>
              <w:bottom w:val="single" w:sz="4" w:space="0" w:color="auto"/>
              <w:right w:val="single" w:sz="4" w:space="0" w:color="auto"/>
            </w:tcBorders>
            <w:shd w:val="clear" w:color="auto" w:fill="auto"/>
          </w:tcPr>
          <w:p w14:paraId="18D30845"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41,0</w:t>
            </w:r>
          </w:p>
        </w:tc>
      </w:tr>
      <w:tr w:rsidR="004960CF" w:rsidRPr="00134F2C" w14:paraId="11089B01" w14:textId="77777777" w:rsidTr="00C36875">
        <w:tc>
          <w:tcPr>
            <w:tcW w:w="1951" w:type="dxa"/>
            <w:tcBorders>
              <w:top w:val="nil"/>
              <w:left w:val="single" w:sz="4" w:space="0" w:color="auto"/>
              <w:bottom w:val="single" w:sz="4" w:space="0" w:color="auto"/>
              <w:right w:val="single" w:sz="4" w:space="0" w:color="auto"/>
            </w:tcBorders>
            <w:shd w:val="clear" w:color="auto" w:fill="auto"/>
            <w:vAlign w:val="bottom"/>
          </w:tcPr>
          <w:p w14:paraId="22A39881" w14:textId="77777777" w:rsidR="004960CF" w:rsidRPr="005F25BA" w:rsidRDefault="004960CF" w:rsidP="00C36875">
            <w:pPr>
              <w:spacing w:line="360" w:lineRule="auto"/>
              <w:rPr>
                <w:rFonts w:ascii="Times New Roman" w:hAnsi="Times New Roman" w:cs="Times New Roman"/>
                <w:color w:val="000000"/>
                <w:sz w:val="24"/>
                <w:szCs w:val="24"/>
              </w:rPr>
            </w:pPr>
            <w:r w:rsidRPr="005F25BA">
              <w:rPr>
                <w:rFonts w:ascii="Times New Roman" w:hAnsi="Times New Roman" w:cs="Times New Roman"/>
                <w:color w:val="000000"/>
                <w:sz w:val="24"/>
                <w:szCs w:val="24"/>
              </w:rPr>
              <w:t>НДФЛ</w:t>
            </w:r>
          </w:p>
        </w:tc>
        <w:tc>
          <w:tcPr>
            <w:tcW w:w="1134" w:type="dxa"/>
            <w:tcBorders>
              <w:top w:val="nil"/>
              <w:left w:val="single" w:sz="4" w:space="0" w:color="auto"/>
              <w:bottom w:val="single" w:sz="4" w:space="0" w:color="auto"/>
              <w:right w:val="single" w:sz="4" w:space="0" w:color="auto"/>
            </w:tcBorders>
            <w:shd w:val="clear" w:color="auto" w:fill="auto"/>
          </w:tcPr>
          <w:p w14:paraId="791E4D13"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nil"/>
              <w:left w:val="nil"/>
              <w:bottom w:val="single" w:sz="4" w:space="0" w:color="auto"/>
              <w:right w:val="single" w:sz="4" w:space="0" w:color="auto"/>
            </w:tcBorders>
            <w:shd w:val="clear" w:color="auto" w:fill="auto"/>
          </w:tcPr>
          <w:p w14:paraId="1A7FC54B"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48,8</w:t>
            </w:r>
          </w:p>
        </w:tc>
        <w:tc>
          <w:tcPr>
            <w:tcW w:w="1134" w:type="dxa"/>
            <w:tcBorders>
              <w:top w:val="nil"/>
              <w:left w:val="nil"/>
              <w:bottom w:val="single" w:sz="4" w:space="0" w:color="auto"/>
              <w:right w:val="single" w:sz="4" w:space="0" w:color="auto"/>
            </w:tcBorders>
            <w:shd w:val="clear" w:color="auto" w:fill="auto"/>
          </w:tcPr>
          <w:p w14:paraId="32C09D99"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226AB7C6"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50,0</w:t>
            </w:r>
          </w:p>
        </w:tc>
        <w:tc>
          <w:tcPr>
            <w:tcW w:w="1134" w:type="dxa"/>
            <w:tcBorders>
              <w:top w:val="nil"/>
              <w:left w:val="nil"/>
              <w:bottom w:val="single" w:sz="4" w:space="0" w:color="auto"/>
              <w:right w:val="single" w:sz="4" w:space="0" w:color="auto"/>
            </w:tcBorders>
            <w:shd w:val="clear" w:color="auto" w:fill="auto"/>
          </w:tcPr>
          <w:p w14:paraId="7318DB74"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1BA7D7A5"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50,0</w:t>
            </w:r>
          </w:p>
        </w:tc>
      </w:tr>
      <w:tr w:rsidR="004960CF" w:rsidRPr="00134F2C" w14:paraId="57068586" w14:textId="77777777" w:rsidTr="00C36875">
        <w:tc>
          <w:tcPr>
            <w:tcW w:w="1951" w:type="dxa"/>
            <w:tcBorders>
              <w:top w:val="nil"/>
              <w:left w:val="single" w:sz="4" w:space="0" w:color="auto"/>
              <w:bottom w:val="single" w:sz="4" w:space="0" w:color="auto"/>
              <w:right w:val="single" w:sz="4" w:space="0" w:color="auto"/>
            </w:tcBorders>
            <w:shd w:val="clear" w:color="auto" w:fill="auto"/>
          </w:tcPr>
          <w:p w14:paraId="122F2279" w14:textId="77777777" w:rsidR="004960CF" w:rsidRPr="005F25BA" w:rsidRDefault="004960CF" w:rsidP="00C36875">
            <w:pPr>
              <w:spacing w:line="360" w:lineRule="auto"/>
              <w:rPr>
                <w:rFonts w:ascii="Times New Roman" w:hAnsi="Times New Roman" w:cs="Times New Roman"/>
                <w:sz w:val="24"/>
                <w:szCs w:val="24"/>
              </w:rPr>
            </w:pPr>
            <w:r w:rsidRPr="005F25BA">
              <w:rPr>
                <w:rFonts w:ascii="Times New Roman" w:hAnsi="Times New Roman" w:cs="Times New Roman"/>
                <w:sz w:val="24"/>
                <w:szCs w:val="24"/>
              </w:rPr>
              <w:t xml:space="preserve">НДС на товары (работы, услуги), реализуемые на территории РФ </w:t>
            </w:r>
          </w:p>
        </w:tc>
        <w:tc>
          <w:tcPr>
            <w:tcW w:w="1134" w:type="dxa"/>
            <w:tcBorders>
              <w:top w:val="nil"/>
              <w:left w:val="single" w:sz="4" w:space="0" w:color="auto"/>
              <w:bottom w:val="single" w:sz="4" w:space="0" w:color="auto"/>
              <w:right w:val="single" w:sz="4" w:space="0" w:color="auto"/>
            </w:tcBorders>
            <w:shd w:val="clear" w:color="auto" w:fill="auto"/>
          </w:tcPr>
          <w:p w14:paraId="354A3CC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64,4</w:t>
            </w:r>
          </w:p>
        </w:tc>
        <w:tc>
          <w:tcPr>
            <w:tcW w:w="1418" w:type="dxa"/>
            <w:tcBorders>
              <w:top w:val="nil"/>
              <w:left w:val="nil"/>
              <w:bottom w:val="single" w:sz="4" w:space="0" w:color="auto"/>
              <w:right w:val="single" w:sz="4" w:space="0" w:color="auto"/>
            </w:tcBorders>
            <w:shd w:val="clear" w:color="auto" w:fill="auto"/>
          </w:tcPr>
          <w:p w14:paraId="7C0A2FF9"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tcPr>
          <w:p w14:paraId="2DDF5E91"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59,0</w:t>
            </w:r>
          </w:p>
        </w:tc>
        <w:tc>
          <w:tcPr>
            <w:tcW w:w="1417" w:type="dxa"/>
            <w:tcBorders>
              <w:top w:val="nil"/>
              <w:left w:val="nil"/>
              <w:bottom w:val="single" w:sz="4" w:space="0" w:color="auto"/>
              <w:right w:val="single" w:sz="4" w:space="0" w:color="auto"/>
            </w:tcBorders>
            <w:shd w:val="clear" w:color="auto" w:fill="auto"/>
          </w:tcPr>
          <w:p w14:paraId="6D3BA4E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tcPr>
          <w:p w14:paraId="243350D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65,0</w:t>
            </w:r>
          </w:p>
        </w:tc>
        <w:tc>
          <w:tcPr>
            <w:tcW w:w="1382" w:type="dxa"/>
            <w:tcBorders>
              <w:top w:val="nil"/>
              <w:left w:val="nil"/>
              <w:bottom w:val="single" w:sz="4" w:space="0" w:color="auto"/>
              <w:right w:val="single" w:sz="4" w:space="0" w:color="auto"/>
            </w:tcBorders>
            <w:shd w:val="clear" w:color="auto" w:fill="auto"/>
          </w:tcPr>
          <w:p w14:paraId="5FB25227"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12887202" w14:textId="77777777" w:rsidTr="00C36875">
        <w:tc>
          <w:tcPr>
            <w:tcW w:w="1951" w:type="dxa"/>
            <w:tcBorders>
              <w:top w:val="nil"/>
              <w:left w:val="single" w:sz="4" w:space="0" w:color="auto"/>
              <w:bottom w:val="single" w:sz="4" w:space="0" w:color="auto"/>
              <w:right w:val="single" w:sz="4" w:space="0" w:color="auto"/>
            </w:tcBorders>
            <w:shd w:val="clear" w:color="auto" w:fill="auto"/>
          </w:tcPr>
          <w:p w14:paraId="303D39FA" w14:textId="77777777" w:rsidR="004960CF" w:rsidRPr="005F25BA" w:rsidRDefault="004960CF" w:rsidP="00C36875">
            <w:pPr>
              <w:spacing w:line="360" w:lineRule="auto"/>
              <w:rPr>
                <w:rFonts w:ascii="Times New Roman" w:hAnsi="Times New Roman" w:cs="Times New Roman"/>
                <w:sz w:val="24"/>
                <w:szCs w:val="24"/>
              </w:rPr>
            </w:pPr>
            <w:r w:rsidRPr="005F25BA">
              <w:rPr>
                <w:rFonts w:ascii="Times New Roman" w:hAnsi="Times New Roman" w:cs="Times New Roman"/>
                <w:sz w:val="24"/>
                <w:szCs w:val="24"/>
              </w:rPr>
              <w:t xml:space="preserve">НДС на товары, ввозимые на территорию РФ </w:t>
            </w:r>
          </w:p>
        </w:tc>
        <w:tc>
          <w:tcPr>
            <w:tcW w:w="1134" w:type="dxa"/>
            <w:tcBorders>
              <w:top w:val="nil"/>
              <w:left w:val="single" w:sz="4" w:space="0" w:color="auto"/>
              <w:bottom w:val="single" w:sz="4" w:space="0" w:color="auto"/>
              <w:right w:val="single" w:sz="4" w:space="0" w:color="auto"/>
            </w:tcBorders>
            <w:shd w:val="clear" w:color="auto" w:fill="auto"/>
          </w:tcPr>
          <w:p w14:paraId="37E5EC8F"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4,7</w:t>
            </w:r>
          </w:p>
        </w:tc>
        <w:tc>
          <w:tcPr>
            <w:tcW w:w="1418" w:type="dxa"/>
            <w:tcBorders>
              <w:top w:val="nil"/>
              <w:left w:val="nil"/>
              <w:bottom w:val="single" w:sz="4" w:space="0" w:color="auto"/>
              <w:right w:val="single" w:sz="4" w:space="0" w:color="auto"/>
            </w:tcBorders>
            <w:shd w:val="clear" w:color="auto" w:fill="auto"/>
          </w:tcPr>
          <w:p w14:paraId="0AB1016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tcPr>
          <w:p w14:paraId="438F3231"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5,0</w:t>
            </w:r>
          </w:p>
        </w:tc>
        <w:tc>
          <w:tcPr>
            <w:tcW w:w="1417" w:type="dxa"/>
            <w:tcBorders>
              <w:top w:val="nil"/>
              <w:left w:val="nil"/>
              <w:bottom w:val="single" w:sz="4" w:space="0" w:color="auto"/>
              <w:right w:val="single" w:sz="4" w:space="0" w:color="auto"/>
            </w:tcBorders>
            <w:shd w:val="clear" w:color="auto" w:fill="auto"/>
          </w:tcPr>
          <w:p w14:paraId="67856BF9"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tcPr>
          <w:p w14:paraId="048C1810"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5,0</w:t>
            </w:r>
          </w:p>
        </w:tc>
        <w:tc>
          <w:tcPr>
            <w:tcW w:w="1382" w:type="dxa"/>
            <w:tcBorders>
              <w:top w:val="nil"/>
              <w:left w:val="nil"/>
              <w:bottom w:val="single" w:sz="4" w:space="0" w:color="auto"/>
              <w:right w:val="single" w:sz="4" w:space="0" w:color="auto"/>
            </w:tcBorders>
            <w:shd w:val="clear" w:color="auto" w:fill="auto"/>
          </w:tcPr>
          <w:p w14:paraId="0D83C0C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2C42CB5D" w14:textId="77777777" w:rsidTr="00C36875">
        <w:tc>
          <w:tcPr>
            <w:tcW w:w="1951" w:type="dxa"/>
            <w:tcBorders>
              <w:top w:val="nil"/>
              <w:left w:val="single" w:sz="4" w:space="0" w:color="auto"/>
              <w:bottom w:val="single" w:sz="4" w:space="0" w:color="auto"/>
              <w:right w:val="single" w:sz="4" w:space="0" w:color="auto"/>
            </w:tcBorders>
            <w:shd w:val="clear" w:color="auto" w:fill="auto"/>
          </w:tcPr>
          <w:p w14:paraId="178A8208" w14:textId="77777777" w:rsidR="004960CF" w:rsidRPr="005F25BA" w:rsidRDefault="004960CF" w:rsidP="00C36875">
            <w:pPr>
              <w:spacing w:line="360" w:lineRule="auto"/>
              <w:rPr>
                <w:rFonts w:ascii="Times New Roman" w:hAnsi="Times New Roman" w:cs="Times New Roman"/>
                <w:sz w:val="24"/>
                <w:szCs w:val="24"/>
              </w:rPr>
            </w:pPr>
            <w:r w:rsidRPr="005F25BA">
              <w:rPr>
                <w:rFonts w:ascii="Times New Roman" w:hAnsi="Times New Roman" w:cs="Times New Roman"/>
                <w:sz w:val="24"/>
                <w:szCs w:val="24"/>
              </w:rPr>
              <w:t xml:space="preserve">Акцизы на ввозимые товары, продукцию на территорию РФ </w:t>
            </w:r>
          </w:p>
        </w:tc>
        <w:tc>
          <w:tcPr>
            <w:tcW w:w="1134" w:type="dxa"/>
            <w:tcBorders>
              <w:top w:val="nil"/>
              <w:left w:val="single" w:sz="4" w:space="0" w:color="auto"/>
              <w:bottom w:val="single" w:sz="4" w:space="0" w:color="auto"/>
              <w:right w:val="single" w:sz="4" w:space="0" w:color="auto"/>
            </w:tcBorders>
            <w:shd w:val="clear" w:color="auto" w:fill="auto"/>
          </w:tcPr>
          <w:p w14:paraId="37AB3570"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4,7</w:t>
            </w:r>
          </w:p>
        </w:tc>
        <w:tc>
          <w:tcPr>
            <w:tcW w:w="1418" w:type="dxa"/>
            <w:tcBorders>
              <w:top w:val="nil"/>
              <w:left w:val="nil"/>
              <w:bottom w:val="single" w:sz="4" w:space="0" w:color="auto"/>
              <w:right w:val="single" w:sz="4" w:space="0" w:color="auto"/>
            </w:tcBorders>
            <w:shd w:val="clear" w:color="auto" w:fill="auto"/>
          </w:tcPr>
          <w:p w14:paraId="3E2DDCEF"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auto" w:fill="auto"/>
          </w:tcPr>
          <w:p w14:paraId="00818F1A"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055B767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tcPr>
          <w:p w14:paraId="20DD9366"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6F6C63E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288E18AA"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tcPr>
          <w:p w14:paraId="19807080" w14:textId="77777777" w:rsidR="004960CF" w:rsidRPr="005F25BA" w:rsidRDefault="004960CF" w:rsidP="00C36875">
            <w:pPr>
              <w:spacing w:line="360" w:lineRule="auto"/>
              <w:rPr>
                <w:rFonts w:ascii="Times New Roman" w:hAnsi="Times New Roman" w:cs="Times New Roman"/>
                <w:sz w:val="24"/>
                <w:szCs w:val="24"/>
              </w:rPr>
            </w:pPr>
            <w:r w:rsidRPr="005F25BA">
              <w:rPr>
                <w:rFonts w:ascii="Times New Roman" w:hAnsi="Times New Roman" w:cs="Times New Roman"/>
                <w:sz w:val="24"/>
                <w:szCs w:val="24"/>
              </w:rPr>
              <w:t xml:space="preserve">Акцизы на товары, продукцию, производимым на территории РФ </w:t>
            </w:r>
          </w:p>
        </w:tc>
        <w:tc>
          <w:tcPr>
            <w:tcW w:w="1134" w:type="dxa"/>
            <w:tcBorders>
              <w:top w:val="nil"/>
              <w:left w:val="single" w:sz="4" w:space="0" w:color="auto"/>
              <w:bottom w:val="single" w:sz="4" w:space="0" w:color="auto"/>
              <w:right w:val="single" w:sz="4" w:space="0" w:color="auto"/>
            </w:tcBorders>
            <w:shd w:val="clear" w:color="auto" w:fill="auto"/>
          </w:tcPr>
          <w:p w14:paraId="6F689D70"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tcPr>
          <w:p w14:paraId="1B6CC1B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2,0</w:t>
            </w:r>
          </w:p>
        </w:tc>
        <w:tc>
          <w:tcPr>
            <w:tcW w:w="1134" w:type="dxa"/>
            <w:tcBorders>
              <w:top w:val="nil"/>
              <w:left w:val="nil"/>
              <w:bottom w:val="single" w:sz="4" w:space="0" w:color="auto"/>
              <w:right w:val="single" w:sz="4" w:space="0" w:color="auto"/>
            </w:tcBorders>
            <w:shd w:val="clear" w:color="auto" w:fill="auto"/>
          </w:tcPr>
          <w:p w14:paraId="36500583"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3</w:t>
            </w:r>
          </w:p>
        </w:tc>
        <w:tc>
          <w:tcPr>
            <w:tcW w:w="1417" w:type="dxa"/>
            <w:tcBorders>
              <w:top w:val="nil"/>
              <w:left w:val="nil"/>
              <w:bottom w:val="single" w:sz="4" w:space="0" w:color="auto"/>
              <w:right w:val="single" w:sz="4" w:space="0" w:color="auto"/>
            </w:tcBorders>
            <w:shd w:val="clear" w:color="auto" w:fill="auto"/>
          </w:tcPr>
          <w:p w14:paraId="36F03461"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tcPr>
          <w:p w14:paraId="38163326"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-6</w:t>
            </w:r>
          </w:p>
        </w:tc>
        <w:tc>
          <w:tcPr>
            <w:tcW w:w="1382" w:type="dxa"/>
            <w:tcBorders>
              <w:top w:val="nil"/>
              <w:left w:val="nil"/>
              <w:bottom w:val="single" w:sz="4" w:space="0" w:color="auto"/>
              <w:right w:val="single" w:sz="4" w:space="0" w:color="auto"/>
            </w:tcBorders>
            <w:shd w:val="clear" w:color="auto" w:fill="auto"/>
          </w:tcPr>
          <w:p w14:paraId="46B4FE57"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1,0</w:t>
            </w:r>
          </w:p>
        </w:tc>
      </w:tr>
      <w:tr w:rsidR="004960CF" w:rsidRPr="00134F2C" w14:paraId="102A4C52"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tcPr>
          <w:p w14:paraId="6E54E90D"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 xml:space="preserve">Налог на имущество организаций </w:t>
            </w:r>
          </w:p>
        </w:tc>
        <w:tc>
          <w:tcPr>
            <w:tcW w:w="1134" w:type="dxa"/>
            <w:tcBorders>
              <w:top w:val="nil"/>
              <w:left w:val="single" w:sz="4" w:space="0" w:color="auto"/>
              <w:bottom w:val="single" w:sz="4" w:space="0" w:color="auto"/>
              <w:right w:val="single" w:sz="4" w:space="0" w:color="auto"/>
            </w:tcBorders>
            <w:shd w:val="clear" w:color="auto" w:fill="auto"/>
          </w:tcPr>
          <w:p w14:paraId="4A7D99DF"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nil"/>
              <w:left w:val="nil"/>
              <w:bottom w:val="single" w:sz="4" w:space="0" w:color="auto"/>
              <w:right w:val="single" w:sz="4" w:space="0" w:color="auto"/>
            </w:tcBorders>
            <w:shd w:val="clear" w:color="auto" w:fill="auto"/>
          </w:tcPr>
          <w:p w14:paraId="4F84ED7B"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7,9</w:t>
            </w:r>
          </w:p>
        </w:tc>
        <w:tc>
          <w:tcPr>
            <w:tcW w:w="1134" w:type="dxa"/>
            <w:tcBorders>
              <w:top w:val="nil"/>
              <w:left w:val="nil"/>
              <w:bottom w:val="single" w:sz="4" w:space="0" w:color="auto"/>
              <w:right w:val="single" w:sz="4" w:space="0" w:color="auto"/>
            </w:tcBorders>
            <w:shd w:val="clear" w:color="auto" w:fill="auto"/>
          </w:tcPr>
          <w:p w14:paraId="39976FFC"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01AFEA65"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shd w:val="clear" w:color="auto" w:fill="auto"/>
          </w:tcPr>
          <w:p w14:paraId="54BFE1FB"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604D4A5A"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7,0</w:t>
            </w:r>
          </w:p>
        </w:tc>
      </w:tr>
      <w:tr w:rsidR="004960CF" w:rsidRPr="00134F2C" w14:paraId="16B9E537"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tcPr>
          <w:p w14:paraId="41BE8F4D"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Транспортный налог с организаций</w:t>
            </w:r>
          </w:p>
        </w:tc>
        <w:tc>
          <w:tcPr>
            <w:tcW w:w="1134" w:type="dxa"/>
            <w:tcBorders>
              <w:top w:val="nil"/>
              <w:left w:val="single" w:sz="4" w:space="0" w:color="auto"/>
              <w:bottom w:val="single" w:sz="4" w:space="0" w:color="auto"/>
              <w:right w:val="single" w:sz="4" w:space="0" w:color="auto"/>
            </w:tcBorders>
            <w:shd w:val="clear" w:color="auto" w:fill="auto"/>
          </w:tcPr>
          <w:p w14:paraId="468C4893"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nil"/>
              <w:left w:val="nil"/>
              <w:bottom w:val="single" w:sz="4" w:space="0" w:color="auto"/>
              <w:right w:val="single" w:sz="4" w:space="0" w:color="auto"/>
            </w:tcBorders>
            <w:shd w:val="clear" w:color="auto" w:fill="auto"/>
          </w:tcPr>
          <w:p w14:paraId="0EC913CF"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0,3</w:t>
            </w:r>
          </w:p>
        </w:tc>
        <w:tc>
          <w:tcPr>
            <w:tcW w:w="1134" w:type="dxa"/>
            <w:tcBorders>
              <w:top w:val="nil"/>
              <w:left w:val="nil"/>
              <w:bottom w:val="single" w:sz="4" w:space="0" w:color="auto"/>
              <w:right w:val="single" w:sz="4" w:space="0" w:color="auto"/>
            </w:tcBorders>
            <w:shd w:val="clear" w:color="auto" w:fill="auto"/>
          </w:tcPr>
          <w:p w14:paraId="5309AEF6"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3589E723"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tcPr>
          <w:p w14:paraId="06750668"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52836B58"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57442ACA"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tcPr>
          <w:p w14:paraId="749B2513"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lastRenderedPageBreak/>
              <w:t xml:space="preserve">Земельный налог </w:t>
            </w:r>
          </w:p>
        </w:tc>
        <w:tc>
          <w:tcPr>
            <w:tcW w:w="1134" w:type="dxa"/>
            <w:tcBorders>
              <w:top w:val="nil"/>
              <w:left w:val="single" w:sz="4" w:space="0" w:color="auto"/>
              <w:bottom w:val="single" w:sz="4" w:space="0" w:color="auto"/>
              <w:right w:val="single" w:sz="4" w:space="0" w:color="auto"/>
            </w:tcBorders>
            <w:shd w:val="clear" w:color="auto" w:fill="auto"/>
          </w:tcPr>
          <w:p w14:paraId="7EEA4FA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nil"/>
              <w:left w:val="nil"/>
              <w:bottom w:val="single" w:sz="4" w:space="0" w:color="auto"/>
              <w:right w:val="single" w:sz="4" w:space="0" w:color="auto"/>
            </w:tcBorders>
            <w:shd w:val="clear" w:color="auto" w:fill="auto"/>
          </w:tcPr>
          <w:p w14:paraId="7DFE75FB"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1,2</w:t>
            </w:r>
          </w:p>
        </w:tc>
        <w:tc>
          <w:tcPr>
            <w:tcW w:w="1134" w:type="dxa"/>
            <w:tcBorders>
              <w:top w:val="nil"/>
              <w:left w:val="nil"/>
              <w:bottom w:val="single" w:sz="4" w:space="0" w:color="auto"/>
              <w:right w:val="single" w:sz="4" w:space="0" w:color="auto"/>
            </w:tcBorders>
            <w:shd w:val="clear" w:color="auto" w:fill="auto"/>
          </w:tcPr>
          <w:p w14:paraId="260126EE"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nil"/>
              <w:left w:val="nil"/>
              <w:bottom w:val="single" w:sz="4" w:space="0" w:color="auto"/>
              <w:right w:val="single" w:sz="4" w:space="0" w:color="auto"/>
            </w:tcBorders>
            <w:shd w:val="clear" w:color="auto" w:fill="auto"/>
          </w:tcPr>
          <w:p w14:paraId="153F3EF9"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tcPr>
          <w:p w14:paraId="365F8703"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nil"/>
              <w:left w:val="nil"/>
              <w:bottom w:val="single" w:sz="4" w:space="0" w:color="auto"/>
              <w:right w:val="single" w:sz="4" w:space="0" w:color="auto"/>
            </w:tcBorders>
            <w:shd w:val="clear" w:color="auto" w:fill="auto"/>
          </w:tcPr>
          <w:p w14:paraId="09CB4C8B"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1,0</w:t>
            </w:r>
          </w:p>
        </w:tc>
      </w:tr>
      <w:tr w:rsidR="004960CF" w:rsidRPr="00134F2C" w14:paraId="0E1C9585" w14:textId="77777777" w:rsidTr="00C36875">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14:paraId="6D2A6D5C" w14:textId="77777777" w:rsidR="004960CF" w:rsidRPr="005F25BA" w:rsidRDefault="004960CF" w:rsidP="00C36875">
            <w:pPr>
              <w:spacing w:line="360" w:lineRule="auto"/>
              <w:jc w:val="both"/>
              <w:rPr>
                <w:rFonts w:ascii="Times New Roman" w:hAnsi="Times New Roman" w:cs="Times New Roman"/>
                <w:color w:val="000000"/>
                <w:sz w:val="24"/>
                <w:szCs w:val="24"/>
              </w:rPr>
            </w:pPr>
            <w:r w:rsidRPr="005F25BA">
              <w:rPr>
                <w:rFonts w:ascii="Times New Roman" w:hAnsi="Times New Roman" w:cs="Times New Roman"/>
                <w:color w:val="000000"/>
                <w:sz w:val="24"/>
                <w:szCs w:val="24"/>
              </w:rPr>
              <w:t xml:space="preserve">Налоги, сборы и регулярные платежи за пользование природными ресурсами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2446E"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auto"/>
          </w:tcPr>
          <w:p w14:paraId="44F7F9EA"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14:paraId="783B6A8F"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shd w:val="clear" w:color="auto" w:fill="auto"/>
          </w:tcPr>
          <w:p w14:paraId="1A73E703"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14:paraId="6B7229B1"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single" w:sz="4" w:space="0" w:color="auto"/>
              <w:left w:val="nil"/>
              <w:bottom w:val="single" w:sz="4" w:space="0" w:color="auto"/>
              <w:right w:val="single" w:sz="4" w:space="0" w:color="auto"/>
            </w:tcBorders>
            <w:shd w:val="clear" w:color="auto" w:fill="auto"/>
          </w:tcPr>
          <w:p w14:paraId="15B64FB5"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r w:rsidR="004960CF" w:rsidRPr="00134F2C" w14:paraId="612D5931" w14:textId="77777777" w:rsidTr="00C36875">
        <w:tc>
          <w:tcPr>
            <w:tcW w:w="1951" w:type="dxa"/>
            <w:tcBorders>
              <w:top w:val="nil"/>
              <w:left w:val="single" w:sz="4" w:space="0" w:color="auto"/>
              <w:bottom w:val="single" w:sz="4" w:space="0" w:color="auto"/>
              <w:right w:val="single" w:sz="4" w:space="0" w:color="auto"/>
            </w:tcBorders>
            <w:shd w:val="clear" w:color="auto" w:fill="auto"/>
          </w:tcPr>
          <w:p w14:paraId="79A0BCB8" w14:textId="77777777" w:rsidR="004960CF" w:rsidRPr="005F25BA" w:rsidRDefault="004960CF" w:rsidP="00C36875">
            <w:pPr>
              <w:spacing w:line="360" w:lineRule="auto"/>
              <w:jc w:val="both"/>
              <w:rPr>
                <w:rFonts w:ascii="Times New Roman" w:hAnsi="Times New Roman" w:cs="Times New Roman"/>
                <w:sz w:val="24"/>
                <w:szCs w:val="24"/>
              </w:rPr>
            </w:pPr>
            <w:r w:rsidRPr="005F25BA">
              <w:rPr>
                <w:rFonts w:ascii="Times New Roman" w:hAnsi="Times New Roman" w:cs="Times New Roman"/>
                <w:sz w:val="24"/>
                <w:szCs w:val="24"/>
              </w:rPr>
              <w:t>Водный налог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74E1E5"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418" w:type="dxa"/>
            <w:tcBorders>
              <w:top w:val="single" w:sz="4" w:space="0" w:color="auto"/>
              <w:left w:val="nil"/>
              <w:bottom w:val="single" w:sz="4" w:space="0" w:color="auto"/>
              <w:right w:val="single" w:sz="4" w:space="0" w:color="auto"/>
            </w:tcBorders>
            <w:shd w:val="clear" w:color="auto" w:fill="auto"/>
          </w:tcPr>
          <w:p w14:paraId="6D0ADC30" w14:textId="77777777" w:rsidR="004960CF" w:rsidRPr="005F25BA" w:rsidRDefault="004960CF" w:rsidP="00C36875">
            <w:pPr>
              <w:spacing w:line="360" w:lineRule="auto"/>
              <w:jc w:val="center"/>
              <w:rPr>
                <w:rFonts w:ascii="Times New Roman" w:hAnsi="Times New Roman" w:cs="Times New Roman"/>
                <w:color w:val="000000"/>
                <w:sz w:val="24"/>
                <w:szCs w:val="24"/>
              </w:rPr>
            </w:pPr>
            <w:r w:rsidRPr="005F25BA">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tcPr>
          <w:p w14:paraId="54AE2103"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417" w:type="dxa"/>
            <w:tcBorders>
              <w:top w:val="single" w:sz="4" w:space="0" w:color="auto"/>
              <w:left w:val="nil"/>
              <w:bottom w:val="single" w:sz="4" w:space="0" w:color="auto"/>
              <w:right w:val="single" w:sz="4" w:space="0" w:color="auto"/>
            </w:tcBorders>
            <w:shd w:val="clear" w:color="auto" w:fill="auto"/>
          </w:tcPr>
          <w:p w14:paraId="3735486E"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14:paraId="122883B9"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c>
          <w:tcPr>
            <w:tcW w:w="1382" w:type="dxa"/>
            <w:tcBorders>
              <w:top w:val="single" w:sz="4" w:space="0" w:color="auto"/>
              <w:left w:val="nil"/>
              <w:bottom w:val="single" w:sz="4" w:space="0" w:color="auto"/>
              <w:right w:val="single" w:sz="4" w:space="0" w:color="auto"/>
            </w:tcBorders>
            <w:shd w:val="clear" w:color="auto" w:fill="auto"/>
          </w:tcPr>
          <w:p w14:paraId="375208EE" w14:textId="77777777" w:rsidR="004960CF" w:rsidRPr="005F25BA" w:rsidRDefault="004960CF" w:rsidP="00C36875">
            <w:pPr>
              <w:spacing w:line="360" w:lineRule="auto"/>
              <w:jc w:val="center"/>
              <w:rPr>
                <w:rFonts w:ascii="Times New Roman" w:hAnsi="Times New Roman" w:cs="Times New Roman"/>
                <w:sz w:val="24"/>
                <w:szCs w:val="24"/>
              </w:rPr>
            </w:pPr>
            <w:r w:rsidRPr="005F25BA">
              <w:rPr>
                <w:rFonts w:ascii="Times New Roman" w:hAnsi="Times New Roman" w:cs="Times New Roman"/>
                <w:sz w:val="24"/>
                <w:szCs w:val="24"/>
              </w:rPr>
              <w:t>0</w:t>
            </w:r>
          </w:p>
        </w:tc>
      </w:tr>
    </w:tbl>
    <w:p w14:paraId="23C398A0"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*расчеты авторов</w:t>
      </w:r>
    </w:p>
    <w:p w14:paraId="21C2F437" w14:textId="77777777" w:rsidR="004960CF" w:rsidRDefault="004960CF" w:rsidP="004960CF">
      <w:pPr>
        <w:spacing w:after="0" w:line="360" w:lineRule="auto"/>
        <w:ind w:firstLine="567"/>
        <w:jc w:val="both"/>
        <w:rPr>
          <w:rFonts w:ascii="Times New Roman" w:eastAsia="Calibri" w:hAnsi="Times New Roman" w:cs="Times New Roman"/>
          <w:sz w:val="28"/>
          <w:szCs w:val="28"/>
        </w:rPr>
      </w:pPr>
    </w:p>
    <w:p w14:paraId="4F1F9D66"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Поступления от НДФЛ практически неизменны и составляют 50% доходов консолидированного бюджета. </w:t>
      </w:r>
    </w:p>
    <w:p w14:paraId="0AE62D79"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hAnsi="Times New Roman" w:cs="Times New Roman"/>
          <w:sz w:val="28"/>
          <w:szCs w:val="28"/>
        </w:rPr>
        <w:t xml:space="preserve">Реализация НДС в российской налоговой системе характеризуется значительным фискальным потенциалом, обусловленным значительной долей платежей по НДС от ВВП (3,5 % в 2018 г.), высокой собираемостью (96 % в 2018 г.), значительными перспективами расширения объема поступлений налога (вплоть до 4,58 % при отмене льгот и расширении налогооблагаемой базы и дополнительно вплоть до 2 раз при преодолении теневой экономики) [7]. Во многом это обусловлено качественным администрированием: </w:t>
      </w:r>
      <w:r w:rsidRPr="00134F2C">
        <w:rPr>
          <w:rFonts w:ascii="Times New Roman" w:eastAsia="Calibri" w:hAnsi="Times New Roman" w:cs="Times New Roman"/>
          <w:sz w:val="28"/>
          <w:szCs w:val="28"/>
        </w:rPr>
        <w:t>внедрение АСК НДС – автоматизированная система контроля за возмещением НДС из бюджета [8]. Увеличение ставки налога на 2% в 2019 г. позволило вернуть уровень сбора 2013 года.</w:t>
      </w:r>
    </w:p>
    <w:p w14:paraId="3B6B1F26"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Наблюдается незначительное снижение долей налога на имущество организаций и земельного налога. Они регламентируется, соответственно, главами 30 и31 НК РФ. </w:t>
      </w:r>
    </w:p>
    <w:p w14:paraId="1796C462"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В ходе выполнения работы изучена налоговая статистика, проведен анализ её динамики. Проанализирована динамика налоговых ставок, </w:t>
      </w:r>
      <w:r w:rsidRPr="00134F2C">
        <w:rPr>
          <w:rFonts w:ascii="Times New Roman" w:eastAsia="Calibri" w:hAnsi="Times New Roman" w:cs="Times New Roman"/>
          <w:sz w:val="28"/>
          <w:szCs w:val="28"/>
        </w:rPr>
        <w:lastRenderedPageBreak/>
        <w:t xml:space="preserve">определены фактические налоговые поступления, рассчитана доля каждого налога в доходах бюджета. </w:t>
      </w:r>
    </w:p>
    <w:p w14:paraId="0DF89356" w14:textId="77777777" w:rsidR="004960CF" w:rsidRDefault="004960CF" w:rsidP="004960CF">
      <w:pPr>
        <w:spacing w:after="0" w:line="360" w:lineRule="auto"/>
        <w:ind w:firstLine="567"/>
        <w:jc w:val="both"/>
        <w:rPr>
          <w:rFonts w:ascii="Times New Roman" w:eastAsia="Calibri" w:hAnsi="Times New Roman" w:cs="Times New Roman"/>
          <w:b/>
          <w:sz w:val="28"/>
          <w:szCs w:val="28"/>
        </w:rPr>
      </w:pPr>
    </w:p>
    <w:p w14:paraId="1438F268" w14:textId="77777777" w:rsidR="004960CF" w:rsidRPr="00134F2C" w:rsidRDefault="004960CF" w:rsidP="004960CF">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Л</w:t>
      </w:r>
      <w:r w:rsidRPr="00134F2C">
        <w:rPr>
          <w:rFonts w:ascii="Times New Roman" w:eastAsia="Calibri" w:hAnsi="Times New Roman" w:cs="Times New Roman"/>
          <w:b/>
          <w:sz w:val="28"/>
          <w:szCs w:val="28"/>
        </w:rPr>
        <w:t>итератур</w:t>
      </w:r>
      <w:r>
        <w:rPr>
          <w:rFonts w:ascii="Times New Roman" w:eastAsia="Calibri" w:hAnsi="Times New Roman" w:cs="Times New Roman"/>
          <w:b/>
          <w:sz w:val="28"/>
          <w:szCs w:val="28"/>
        </w:rPr>
        <w:t>а</w:t>
      </w:r>
    </w:p>
    <w:p w14:paraId="67B8410B" w14:textId="77777777" w:rsidR="004960CF" w:rsidRPr="00043E2E" w:rsidRDefault="004960CF" w:rsidP="004960CF">
      <w:pPr>
        <w:spacing w:after="0" w:line="360" w:lineRule="auto"/>
        <w:ind w:firstLine="567"/>
        <w:jc w:val="both"/>
        <w:rPr>
          <w:rFonts w:ascii="Times New Roman" w:eastAsia="Calibri" w:hAnsi="Times New Roman" w:cs="Times New Roman"/>
          <w:sz w:val="28"/>
          <w:szCs w:val="28"/>
          <w:lang w:val="en-US"/>
        </w:rPr>
      </w:pPr>
      <w:r w:rsidRPr="00134F2C">
        <w:rPr>
          <w:rFonts w:ascii="Times New Roman" w:eastAsia="Calibri" w:hAnsi="Times New Roman" w:cs="Times New Roman"/>
          <w:sz w:val="28"/>
          <w:szCs w:val="28"/>
        </w:rPr>
        <w:t>1. Официальный сайт Федеральной налоговой службы. Данные по формам статистической налоговой отчетности</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URL</w:t>
      </w:r>
      <w:r w:rsidRPr="00043E2E">
        <w:rPr>
          <w:rFonts w:ascii="Times New Roman" w:eastAsia="Calibri" w:hAnsi="Times New Roman" w:cs="Times New Roman"/>
          <w:sz w:val="28"/>
          <w:szCs w:val="28"/>
          <w:lang w:val="en-US"/>
        </w:rPr>
        <w:t>: www.nalog.gov.ru/</w:t>
      </w:r>
      <w:r>
        <w:rPr>
          <w:rFonts w:ascii="Times New Roman" w:eastAsia="Calibri" w:hAnsi="Times New Roman" w:cs="Times New Roman"/>
          <w:sz w:val="28"/>
          <w:szCs w:val="28"/>
          <w:lang w:val="en-US"/>
        </w:rPr>
        <w:t xml:space="preserve"> </w:t>
      </w:r>
      <w:r w:rsidRPr="00043E2E">
        <w:rPr>
          <w:rFonts w:ascii="Times New Roman" w:eastAsia="Calibri" w:hAnsi="Times New Roman" w:cs="Times New Roman"/>
          <w:sz w:val="28"/>
          <w:szCs w:val="28"/>
          <w:lang w:val="en-US"/>
        </w:rPr>
        <w:t>rn50/</w:t>
      </w:r>
      <w:r>
        <w:rPr>
          <w:rFonts w:ascii="Times New Roman" w:eastAsia="Calibri" w:hAnsi="Times New Roman" w:cs="Times New Roman"/>
          <w:sz w:val="28"/>
          <w:szCs w:val="28"/>
          <w:lang w:val="en-US"/>
        </w:rPr>
        <w:t xml:space="preserve"> </w:t>
      </w:r>
      <w:proofErr w:type="spellStart"/>
      <w:r w:rsidRPr="00043E2E">
        <w:rPr>
          <w:rFonts w:ascii="Times New Roman" w:eastAsia="Calibri" w:hAnsi="Times New Roman" w:cs="Times New Roman"/>
          <w:sz w:val="28"/>
          <w:szCs w:val="28"/>
          <w:lang w:val="en-US"/>
        </w:rPr>
        <w:t>related_activities</w:t>
      </w:r>
      <w:proofErr w:type="spellEnd"/>
      <w:r w:rsidRPr="00043E2E">
        <w:rPr>
          <w:rFonts w:ascii="Times New Roman" w:eastAsia="Calibri" w:hAnsi="Times New Roman" w:cs="Times New Roman"/>
          <w:sz w:val="28"/>
          <w:szCs w:val="28"/>
          <w:lang w:val="en-US"/>
        </w:rPr>
        <w:t>/</w:t>
      </w:r>
      <w:proofErr w:type="spellStart"/>
      <w:r w:rsidRPr="00043E2E">
        <w:rPr>
          <w:rFonts w:ascii="Times New Roman" w:eastAsia="Calibri" w:hAnsi="Times New Roman" w:cs="Times New Roman"/>
          <w:sz w:val="28"/>
          <w:szCs w:val="28"/>
          <w:lang w:val="en-US"/>
        </w:rPr>
        <w:t>statistics_and_analytics</w:t>
      </w:r>
      <w:proofErr w:type="spellEnd"/>
      <w:r w:rsidRPr="00043E2E">
        <w:rPr>
          <w:rFonts w:ascii="Times New Roman" w:eastAsia="Calibri" w:hAnsi="Times New Roman" w:cs="Times New Roman"/>
          <w:sz w:val="28"/>
          <w:szCs w:val="28"/>
          <w:lang w:val="en-US"/>
        </w:rPr>
        <w:t>/forms/ (</w:t>
      </w:r>
      <w:r w:rsidRPr="00134F2C">
        <w:rPr>
          <w:rFonts w:ascii="Times New Roman" w:eastAsia="Calibri" w:hAnsi="Times New Roman" w:cs="Times New Roman"/>
          <w:sz w:val="28"/>
          <w:szCs w:val="28"/>
        </w:rPr>
        <w:t>дата</w:t>
      </w:r>
      <w:r w:rsidRPr="00043E2E">
        <w:rPr>
          <w:rFonts w:ascii="Times New Roman" w:eastAsia="Calibri" w:hAnsi="Times New Roman" w:cs="Times New Roman"/>
          <w:sz w:val="28"/>
          <w:szCs w:val="28"/>
          <w:lang w:val="en-US"/>
        </w:rPr>
        <w:t xml:space="preserve"> </w:t>
      </w:r>
      <w:r w:rsidRPr="00134F2C">
        <w:rPr>
          <w:rFonts w:ascii="Times New Roman" w:eastAsia="Calibri" w:hAnsi="Times New Roman" w:cs="Times New Roman"/>
          <w:sz w:val="28"/>
          <w:szCs w:val="28"/>
        </w:rPr>
        <w:t>обращения</w:t>
      </w:r>
      <w:r w:rsidRPr="00043E2E">
        <w:rPr>
          <w:rFonts w:ascii="Times New Roman" w:eastAsia="Calibri" w:hAnsi="Times New Roman" w:cs="Times New Roman"/>
          <w:sz w:val="28"/>
          <w:szCs w:val="28"/>
          <w:lang w:val="en-US"/>
        </w:rPr>
        <w:t xml:space="preserve"> 26.10.2021).</w:t>
      </w:r>
    </w:p>
    <w:p w14:paraId="22A424DB"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2. Федеральный закон «О внесении изменений в отдельные законодательные акты Российской Федерации о налогах и сборах» от 03.08.2018 N 303-ФЗ (последняя редакция).</w:t>
      </w:r>
    </w:p>
    <w:p w14:paraId="0E26A194"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3. Налоговый кодекс РФ (часть вторая) с изм. и доп., вступ. в силу с 01.10.2021 № 307-ФЗ.</w:t>
      </w:r>
    </w:p>
    <w:p w14:paraId="7B117132"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4. Федеральный закон N 1022669-7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 от 23.11.2020 N 372-ФЗ (последняя редакция.</w:t>
      </w:r>
    </w:p>
    <w:p w14:paraId="67308179" w14:textId="77777777" w:rsidR="004960CF" w:rsidRPr="00043E2E" w:rsidRDefault="004960CF" w:rsidP="004960CF">
      <w:pPr>
        <w:spacing w:after="0" w:line="360" w:lineRule="auto"/>
        <w:ind w:firstLine="567"/>
        <w:jc w:val="both"/>
        <w:rPr>
          <w:rFonts w:ascii="Times New Roman" w:eastAsia="Calibri" w:hAnsi="Times New Roman" w:cs="Times New Roman"/>
          <w:sz w:val="28"/>
          <w:szCs w:val="28"/>
          <w:lang w:val="en-US"/>
        </w:rPr>
      </w:pPr>
      <w:r w:rsidRPr="00134F2C">
        <w:rPr>
          <w:rFonts w:ascii="Times New Roman" w:eastAsia="Calibri" w:hAnsi="Times New Roman" w:cs="Times New Roman"/>
          <w:sz w:val="28"/>
          <w:szCs w:val="28"/>
        </w:rPr>
        <w:t>5. Справочная информация: «Тарифы страховых взносов»</w:t>
      </w:r>
      <w:r w:rsidRPr="00043E2E">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URL</w:t>
      </w:r>
      <w:r w:rsidRPr="00043E2E">
        <w:rPr>
          <w:rFonts w:ascii="Times New Roman" w:eastAsia="Calibri" w:hAnsi="Times New Roman" w:cs="Times New Roman"/>
          <w:sz w:val="28"/>
          <w:szCs w:val="28"/>
          <w:lang w:val="en-US"/>
        </w:rPr>
        <w:t>: www.consultant.ru/</w:t>
      </w:r>
      <w:r>
        <w:rPr>
          <w:rFonts w:ascii="Times New Roman" w:eastAsia="Calibri" w:hAnsi="Times New Roman" w:cs="Times New Roman"/>
          <w:sz w:val="28"/>
          <w:szCs w:val="28"/>
          <w:lang w:val="en-US"/>
        </w:rPr>
        <w:t xml:space="preserve"> </w:t>
      </w:r>
      <w:r w:rsidRPr="00043E2E">
        <w:rPr>
          <w:rFonts w:ascii="Times New Roman" w:eastAsia="Calibri" w:hAnsi="Times New Roman" w:cs="Times New Roman"/>
          <w:sz w:val="28"/>
          <w:szCs w:val="28"/>
          <w:lang w:val="en-US"/>
        </w:rPr>
        <w:t>document/cons_doc_LAW_93256/ (</w:t>
      </w:r>
      <w:r w:rsidRPr="00134F2C">
        <w:rPr>
          <w:rFonts w:ascii="Times New Roman" w:eastAsia="Calibri" w:hAnsi="Times New Roman" w:cs="Times New Roman"/>
          <w:sz w:val="28"/>
          <w:szCs w:val="28"/>
        </w:rPr>
        <w:t>дата</w:t>
      </w:r>
      <w:r w:rsidRPr="00043E2E">
        <w:rPr>
          <w:rFonts w:ascii="Times New Roman" w:eastAsia="Calibri" w:hAnsi="Times New Roman" w:cs="Times New Roman"/>
          <w:sz w:val="28"/>
          <w:szCs w:val="28"/>
          <w:lang w:val="en-US"/>
        </w:rPr>
        <w:t xml:space="preserve"> </w:t>
      </w:r>
      <w:r w:rsidRPr="00134F2C">
        <w:rPr>
          <w:rFonts w:ascii="Times New Roman" w:eastAsia="Calibri" w:hAnsi="Times New Roman" w:cs="Times New Roman"/>
          <w:sz w:val="28"/>
          <w:szCs w:val="28"/>
        </w:rPr>
        <w:t>обращения</w:t>
      </w:r>
      <w:r w:rsidRPr="00043E2E">
        <w:rPr>
          <w:rFonts w:ascii="Times New Roman" w:eastAsia="Calibri" w:hAnsi="Times New Roman" w:cs="Times New Roman"/>
          <w:sz w:val="28"/>
          <w:szCs w:val="28"/>
          <w:lang w:val="en-US"/>
        </w:rPr>
        <w:t xml:space="preserve"> 03.11.2021).</w:t>
      </w:r>
    </w:p>
    <w:p w14:paraId="4AE3F7F7"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6. «Бюджетный кодекс Российской Федерации» от 31.07.1998 N 145-ФЗ (ред. от 01.07.2021, с изм. от 15.07.2021) (с изм. и доп., вступ. в силу с 12.07.2021).</w:t>
      </w:r>
    </w:p>
    <w:p w14:paraId="26ACA5FC" w14:textId="77777777" w:rsidR="004960CF" w:rsidRPr="00134F2C" w:rsidRDefault="004960CF" w:rsidP="004960CF">
      <w:pPr>
        <w:spacing w:after="0" w:line="360" w:lineRule="auto"/>
        <w:ind w:firstLine="567"/>
        <w:jc w:val="both"/>
        <w:rPr>
          <w:rFonts w:ascii="Times New Roman" w:eastAsia="Calibri" w:hAnsi="Times New Roman" w:cs="Times New Roman"/>
          <w:sz w:val="28"/>
          <w:szCs w:val="28"/>
        </w:rPr>
      </w:pPr>
      <w:r w:rsidRPr="00134F2C">
        <w:rPr>
          <w:rFonts w:ascii="Times New Roman" w:eastAsia="Calibri" w:hAnsi="Times New Roman" w:cs="Times New Roman"/>
          <w:sz w:val="28"/>
          <w:szCs w:val="28"/>
        </w:rPr>
        <w:t xml:space="preserve">7. </w:t>
      </w:r>
      <w:proofErr w:type="spellStart"/>
      <w:r w:rsidRPr="00134F2C">
        <w:rPr>
          <w:rFonts w:ascii="Times New Roman" w:eastAsia="Calibri" w:hAnsi="Times New Roman" w:cs="Times New Roman"/>
          <w:sz w:val="28"/>
          <w:szCs w:val="28"/>
        </w:rPr>
        <w:t>Строителева</w:t>
      </w:r>
      <w:proofErr w:type="spellEnd"/>
      <w:r w:rsidRPr="00134F2C">
        <w:rPr>
          <w:rFonts w:ascii="Times New Roman" w:eastAsia="Calibri" w:hAnsi="Times New Roman" w:cs="Times New Roman"/>
          <w:sz w:val="28"/>
          <w:szCs w:val="28"/>
        </w:rPr>
        <w:t xml:space="preserve"> В.А. Совершенствование системы налогового администрирования НДС в Российской Федерации</w:t>
      </w:r>
      <w:r>
        <w:rPr>
          <w:rFonts w:ascii="Times New Roman" w:eastAsia="Calibri" w:hAnsi="Times New Roman" w:cs="Times New Roman"/>
          <w:sz w:val="28"/>
          <w:szCs w:val="28"/>
        </w:rPr>
        <w:t xml:space="preserve">. </w:t>
      </w:r>
      <w:proofErr w:type="spellStart"/>
      <w:r w:rsidRPr="00134F2C">
        <w:rPr>
          <w:rFonts w:ascii="Times New Roman" w:eastAsia="Calibri" w:hAnsi="Times New Roman" w:cs="Times New Roman"/>
          <w:sz w:val="28"/>
          <w:szCs w:val="28"/>
        </w:rPr>
        <w:t>Дисс</w:t>
      </w:r>
      <w:proofErr w:type="spellEnd"/>
      <w:r>
        <w:rPr>
          <w:rFonts w:ascii="Times New Roman" w:eastAsia="Calibri" w:hAnsi="Times New Roman" w:cs="Times New Roman"/>
          <w:sz w:val="28"/>
          <w:szCs w:val="28"/>
        </w:rPr>
        <w:t xml:space="preserve">. … </w:t>
      </w:r>
      <w:r w:rsidRPr="00134F2C">
        <w:rPr>
          <w:rFonts w:ascii="Times New Roman" w:eastAsia="Calibri" w:hAnsi="Times New Roman" w:cs="Times New Roman"/>
          <w:sz w:val="28"/>
          <w:szCs w:val="28"/>
        </w:rPr>
        <w:t>канд</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w:t>
      </w:r>
      <w:r>
        <w:rPr>
          <w:rFonts w:ascii="Times New Roman" w:eastAsia="Calibri" w:hAnsi="Times New Roman" w:cs="Times New Roman"/>
          <w:sz w:val="28"/>
          <w:szCs w:val="28"/>
        </w:rPr>
        <w:t>э</w:t>
      </w:r>
      <w:r w:rsidRPr="00134F2C">
        <w:rPr>
          <w:rFonts w:ascii="Times New Roman" w:eastAsia="Calibri" w:hAnsi="Times New Roman" w:cs="Times New Roman"/>
          <w:sz w:val="28"/>
          <w:szCs w:val="28"/>
        </w:rPr>
        <w:t>кон</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наук. Ростов-на-Дону</w:t>
      </w:r>
      <w:r>
        <w:rPr>
          <w:rFonts w:ascii="Times New Roman" w:eastAsia="Calibri" w:hAnsi="Times New Roman" w:cs="Times New Roman"/>
          <w:sz w:val="28"/>
          <w:szCs w:val="28"/>
        </w:rPr>
        <w:t>,</w:t>
      </w:r>
      <w:r w:rsidRPr="00134F2C">
        <w:rPr>
          <w:rFonts w:ascii="Times New Roman" w:eastAsia="Calibri" w:hAnsi="Times New Roman" w:cs="Times New Roman"/>
          <w:sz w:val="28"/>
          <w:szCs w:val="28"/>
        </w:rPr>
        <w:t xml:space="preserve"> 2020.</w:t>
      </w:r>
    </w:p>
    <w:p w14:paraId="48687390" w14:textId="77777777" w:rsidR="004960CF" w:rsidRPr="00043E2E" w:rsidRDefault="004960CF" w:rsidP="004960CF">
      <w:pPr>
        <w:spacing w:after="0" w:line="360" w:lineRule="auto"/>
        <w:ind w:firstLine="567"/>
        <w:jc w:val="both"/>
        <w:rPr>
          <w:rFonts w:ascii="Times New Roman" w:eastAsia="Calibri" w:hAnsi="Times New Roman" w:cs="Times New Roman"/>
          <w:spacing w:val="-4"/>
          <w:sz w:val="28"/>
          <w:szCs w:val="28"/>
        </w:rPr>
      </w:pPr>
      <w:r w:rsidRPr="00043E2E">
        <w:rPr>
          <w:rFonts w:ascii="Times New Roman" w:eastAsia="Calibri" w:hAnsi="Times New Roman" w:cs="Times New Roman"/>
          <w:spacing w:val="-4"/>
          <w:sz w:val="28"/>
          <w:szCs w:val="28"/>
        </w:rPr>
        <w:t xml:space="preserve">8. </w:t>
      </w:r>
      <w:proofErr w:type="spellStart"/>
      <w:r w:rsidRPr="00043E2E">
        <w:rPr>
          <w:rFonts w:ascii="Times New Roman" w:eastAsia="Calibri" w:hAnsi="Times New Roman" w:cs="Times New Roman"/>
          <w:spacing w:val="-4"/>
          <w:sz w:val="28"/>
          <w:szCs w:val="28"/>
        </w:rPr>
        <w:t>Сайфиева</w:t>
      </w:r>
      <w:proofErr w:type="spellEnd"/>
      <w:r w:rsidRPr="00043E2E">
        <w:rPr>
          <w:rFonts w:ascii="Times New Roman" w:eastAsia="Calibri" w:hAnsi="Times New Roman" w:cs="Times New Roman"/>
          <w:spacing w:val="-4"/>
          <w:sz w:val="28"/>
          <w:szCs w:val="28"/>
        </w:rPr>
        <w:t xml:space="preserve"> С.Н. Развитие Российской статистики в эпоху цифровизации // Строительство. Экономика и управление. 2021. № 1. С. 25-30.</w:t>
      </w:r>
    </w:p>
    <w:p w14:paraId="6A262BEF" w14:textId="77777777" w:rsidR="004960CF" w:rsidRPr="00AC0F38" w:rsidRDefault="004960CF" w:rsidP="004960CF">
      <w:pPr>
        <w:pStyle w:val="a8"/>
        <w:spacing w:line="360" w:lineRule="auto"/>
        <w:ind w:firstLine="567"/>
        <w:jc w:val="both"/>
        <w:rPr>
          <w:rFonts w:ascii="Times New Roman" w:hAnsi="Times New Roman" w:cs="Times New Roman"/>
          <w:b/>
          <w:sz w:val="28"/>
          <w:szCs w:val="28"/>
        </w:rPr>
      </w:pPr>
    </w:p>
    <w:p w14:paraId="4BB3C85B" w14:textId="77777777" w:rsidR="004960CF" w:rsidRPr="00B90AD4" w:rsidRDefault="004960CF" w:rsidP="00B90AD4">
      <w:pPr>
        <w:rPr>
          <w:rFonts w:ascii="Times New Roman" w:hAnsi="Times New Roman" w:cs="Times New Roman"/>
          <w:b/>
          <w:sz w:val="28"/>
          <w:szCs w:val="28"/>
        </w:rPr>
      </w:pPr>
    </w:p>
    <w:sectPr w:rsidR="004960CF" w:rsidRPr="00B90A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4DF8" w14:textId="77777777" w:rsidR="00753A3D" w:rsidRDefault="00753A3D" w:rsidP="004960CF">
      <w:pPr>
        <w:spacing w:after="0" w:line="240" w:lineRule="auto"/>
      </w:pPr>
      <w:r>
        <w:separator/>
      </w:r>
    </w:p>
  </w:endnote>
  <w:endnote w:type="continuationSeparator" w:id="0">
    <w:p w14:paraId="51C08890" w14:textId="77777777" w:rsidR="00753A3D" w:rsidRDefault="00753A3D" w:rsidP="0049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StarSymbol">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FB58" w14:textId="77777777" w:rsidR="00753A3D" w:rsidRDefault="00753A3D" w:rsidP="004960CF">
      <w:pPr>
        <w:spacing w:after="0" w:line="240" w:lineRule="auto"/>
      </w:pPr>
      <w:r>
        <w:separator/>
      </w:r>
    </w:p>
  </w:footnote>
  <w:footnote w:type="continuationSeparator" w:id="0">
    <w:p w14:paraId="0C33EE8F" w14:textId="77777777" w:rsidR="00753A3D" w:rsidRDefault="00753A3D" w:rsidP="004960CF">
      <w:pPr>
        <w:spacing w:after="0" w:line="240" w:lineRule="auto"/>
      </w:pPr>
      <w:r>
        <w:continuationSeparator/>
      </w:r>
    </w:p>
  </w:footnote>
  <w:footnote w:id="1">
    <w:p w14:paraId="55705ABF" w14:textId="77777777" w:rsidR="004960CF" w:rsidRPr="00990B89" w:rsidRDefault="004960CF" w:rsidP="004960CF">
      <w:pPr>
        <w:pStyle w:val="a9"/>
        <w:jc w:val="both"/>
        <w:rPr>
          <w:sz w:val="24"/>
          <w:szCs w:val="24"/>
        </w:rPr>
      </w:pPr>
      <w:r w:rsidRPr="00990B89">
        <w:rPr>
          <w:rStyle w:val="ab"/>
          <w:sz w:val="24"/>
          <w:szCs w:val="24"/>
        </w:rPr>
        <w:footnoteRef/>
      </w:r>
      <w:r w:rsidRPr="00990B89">
        <w:rPr>
          <w:sz w:val="24"/>
          <w:szCs w:val="24"/>
        </w:rPr>
        <w:t xml:space="preserve"> Сайфиева Светлана Николаевна, канд. экон. наук, доцент, Академия управления и производства.</w:t>
      </w:r>
    </w:p>
  </w:footnote>
  <w:footnote w:id="2">
    <w:p w14:paraId="525632F1" w14:textId="77777777" w:rsidR="004960CF" w:rsidRPr="00990B89" w:rsidRDefault="004960CF" w:rsidP="004960CF">
      <w:pPr>
        <w:pStyle w:val="a9"/>
        <w:jc w:val="both"/>
        <w:rPr>
          <w:sz w:val="24"/>
          <w:szCs w:val="24"/>
        </w:rPr>
      </w:pPr>
      <w:r w:rsidRPr="00990B89">
        <w:rPr>
          <w:rStyle w:val="ab"/>
          <w:sz w:val="24"/>
          <w:szCs w:val="24"/>
        </w:rPr>
        <w:footnoteRef/>
      </w:r>
      <w:r w:rsidRPr="00990B89">
        <w:rPr>
          <w:sz w:val="24"/>
          <w:szCs w:val="24"/>
        </w:rPr>
        <w:t xml:space="preserve"> Юдаков Иван Алексеевич, студент, Академия управления и производства.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374"/>
    <w:multiLevelType w:val="hybridMultilevel"/>
    <w:tmpl w:val="504C01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EB46F4A"/>
    <w:multiLevelType w:val="hybridMultilevel"/>
    <w:tmpl w:val="78E0BF5E"/>
    <w:lvl w:ilvl="0" w:tplc="FFFFFFFF">
      <w:start w:val="1"/>
      <w:numFmt w:val="decimal"/>
      <w:lvlText w:val="%1."/>
      <w:lvlJc w:val="left"/>
      <w:pPr>
        <w:tabs>
          <w:tab w:val="num" w:pos="1005"/>
        </w:tabs>
        <w:ind w:left="1005" w:hanging="1005"/>
      </w:pPr>
      <w:rPr>
        <w:rFonts w:hint="default"/>
      </w:rPr>
    </w:lvl>
    <w:lvl w:ilvl="1" w:tplc="FFFFFFFF">
      <w:start w:val="1"/>
      <w:numFmt w:val="bullet"/>
      <w:lvlText w:val=""/>
      <w:lvlJc w:val="left"/>
      <w:pPr>
        <w:tabs>
          <w:tab w:val="num" w:pos="1441"/>
        </w:tabs>
        <w:ind w:left="1441"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3D"/>
    <w:rsid w:val="00000084"/>
    <w:rsid w:val="00035355"/>
    <w:rsid w:val="00051FF8"/>
    <w:rsid w:val="001427CA"/>
    <w:rsid w:val="002523EC"/>
    <w:rsid w:val="002F5CF5"/>
    <w:rsid w:val="0035311E"/>
    <w:rsid w:val="0041613D"/>
    <w:rsid w:val="00487EFC"/>
    <w:rsid w:val="004960CF"/>
    <w:rsid w:val="00511C45"/>
    <w:rsid w:val="005D0638"/>
    <w:rsid w:val="00682FA8"/>
    <w:rsid w:val="0068551F"/>
    <w:rsid w:val="006F1500"/>
    <w:rsid w:val="00753A3D"/>
    <w:rsid w:val="0081173C"/>
    <w:rsid w:val="00817D6A"/>
    <w:rsid w:val="0091173C"/>
    <w:rsid w:val="009B10DD"/>
    <w:rsid w:val="00B01F47"/>
    <w:rsid w:val="00B70009"/>
    <w:rsid w:val="00B90AD4"/>
    <w:rsid w:val="00BD65C0"/>
    <w:rsid w:val="00BF6669"/>
    <w:rsid w:val="00C46701"/>
    <w:rsid w:val="00CD77C8"/>
    <w:rsid w:val="00D2566D"/>
    <w:rsid w:val="00D50360"/>
    <w:rsid w:val="00D90F62"/>
    <w:rsid w:val="00DE2E6A"/>
    <w:rsid w:val="00E95523"/>
    <w:rsid w:val="00EC3D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8CA0"/>
  <w15:chartTrackingRefBased/>
  <w15:docId w15:val="{6CFC7A94-1FA6-4140-84BF-D866249F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500"/>
    <w:pPr>
      <w:spacing w:after="200" w:line="276" w:lineRule="auto"/>
      <w:ind w:left="720"/>
      <w:contextualSpacing/>
    </w:pPr>
    <w:rPr>
      <w:rFonts w:eastAsiaTheme="minorHAnsi"/>
      <w:kern w:val="0"/>
      <w:lang w:eastAsia="en-US"/>
      <w14:ligatures w14:val="none"/>
    </w:rPr>
  </w:style>
  <w:style w:type="character" w:styleId="a4">
    <w:name w:val="Hyperlink"/>
    <w:basedOn w:val="a0"/>
    <w:rsid w:val="006F1500"/>
    <w:rPr>
      <w:color w:val="0000FF"/>
      <w:u w:val="single"/>
    </w:rPr>
  </w:style>
  <w:style w:type="paragraph" w:styleId="a5">
    <w:name w:val="Balloon Text"/>
    <w:basedOn w:val="a"/>
    <w:link w:val="a6"/>
    <w:uiPriority w:val="99"/>
    <w:semiHidden/>
    <w:unhideWhenUsed/>
    <w:rsid w:val="00D256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566D"/>
    <w:rPr>
      <w:rFonts w:ascii="Segoe UI" w:hAnsi="Segoe UI" w:cs="Segoe UI"/>
      <w:sz w:val="18"/>
      <w:szCs w:val="18"/>
    </w:rPr>
  </w:style>
  <w:style w:type="paragraph" w:customStyle="1" w:styleId="Default">
    <w:name w:val="Default"/>
    <w:rsid w:val="00D90F62"/>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table" w:styleId="a7">
    <w:name w:val="Table Grid"/>
    <w:basedOn w:val="a1"/>
    <w:uiPriority w:val="39"/>
    <w:rsid w:val="004960CF"/>
    <w:pPr>
      <w:spacing w:after="0" w:line="240" w:lineRule="auto"/>
    </w:pPr>
    <w:rPr>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4960CF"/>
    <w:pPr>
      <w:spacing w:after="0" w:line="240" w:lineRule="auto"/>
    </w:pPr>
    <w:rPr>
      <w:kern w:val="0"/>
      <w:lang w:eastAsia="ru-RU"/>
      <w14:ligatures w14:val="none"/>
    </w:rPr>
  </w:style>
  <w:style w:type="paragraph" w:styleId="a9">
    <w:name w:val="footnote text"/>
    <w:aliases w:val="-++,Текст сноски Знак1 Знак1,Текст сноски Знак Знак Знак1,Текст сноски Знак1 Знак Знак,Текст сноски Знак Знак Знак Знак,Текст сноски Знак Знак Char,Texto de nota al pie Char,Texto de nota al pie,Schriftart: 9 pt,single s,ft,Style 7"/>
    <w:basedOn w:val="a"/>
    <w:link w:val="aa"/>
    <w:uiPriority w:val="99"/>
    <w:unhideWhenUsed/>
    <w:qFormat/>
    <w:rsid w:val="004960CF"/>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a">
    <w:name w:val="Текст сноски Знак"/>
    <w:aliases w:val="-++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 Знак Char Знак,Texto de nota al pie Char Знак,Texto de nota al pie Знак"/>
    <w:basedOn w:val="a0"/>
    <w:link w:val="a9"/>
    <w:uiPriority w:val="99"/>
    <w:rsid w:val="004960CF"/>
    <w:rPr>
      <w:rFonts w:ascii="Times New Roman" w:eastAsia="Times New Roman" w:hAnsi="Times New Roman" w:cs="Times New Roman"/>
      <w:kern w:val="0"/>
      <w:sz w:val="20"/>
      <w:szCs w:val="20"/>
      <w:lang w:eastAsia="ru-RU"/>
      <w14:ligatures w14:val="none"/>
    </w:rPr>
  </w:style>
  <w:style w:type="character" w:styleId="ab">
    <w:name w:val="footnote reference"/>
    <w:aliases w:val="Знак сноски 1,Знак сноски-FN,Ciae niinee-FN,Referencia nota al pie"/>
    <w:basedOn w:val="a0"/>
    <w:uiPriority w:val="99"/>
    <w:unhideWhenUsed/>
    <w:rsid w:val="004960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ezniki.perm.ru/?nid=0601" TargetMode="External"/><Relationship Id="rId3" Type="http://schemas.openxmlformats.org/officeDocument/2006/relationships/settings" Target="settings.xml"/><Relationship Id="rId7" Type="http://schemas.openxmlformats.org/officeDocument/2006/relationships/hyperlink" Target="http://www.vibrotek.com/russian/articles/dost/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2236</Words>
  <Characters>12748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Егерев Иван Михайлович</dc:creator>
  <cp:keywords/>
  <dc:description/>
  <cp:lastModifiedBy>roman.bezzare@yandex.ru</cp:lastModifiedBy>
  <cp:revision>3</cp:revision>
  <cp:lastPrinted>2023-04-21T09:54:00Z</cp:lastPrinted>
  <dcterms:created xsi:type="dcterms:W3CDTF">2023-04-24T08:20:00Z</dcterms:created>
  <dcterms:modified xsi:type="dcterms:W3CDTF">2023-04-24T15:47:00Z</dcterms:modified>
</cp:coreProperties>
</file>